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50BB" w14:textId="77777777" w:rsidR="00A7635D" w:rsidRPr="005E23EE" w:rsidRDefault="00A7635D" w:rsidP="005E23EE">
      <w:pPr>
        <w:spacing w:line="276" w:lineRule="auto"/>
        <w:jc w:val="center"/>
        <w:rPr>
          <w:rFonts w:asciiTheme="majorHAnsi" w:hAnsiTheme="majorHAnsi" w:cstheme="majorHAnsi"/>
          <w:b/>
          <w:bCs/>
          <w:color w:val="001432" w:themeColor="text1"/>
          <w:sz w:val="10"/>
          <w:szCs w:val="10"/>
          <w:lang w:val="en-US"/>
        </w:rPr>
      </w:pPr>
      <w:bookmarkStart w:id="0" w:name="_Hlk69165021"/>
    </w:p>
    <w:p w14:paraId="61EF58DA" w14:textId="2A35B79A" w:rsidR="002027E4" w:rsidRPr="007773A8" w:rsidRDefault="00EB40DB" w:rsidP="00A7635D">
      <w:pPr>
        <w:spacing w:line="276" w:lineRule="auto"/>
        <w:jc w:val="center"/>
        <w:rPr>
          <w:rFonts w:asciiTheme="majorHAnsi" w:hAnsiTheme="majorHAnsi" w:cstheme="majorHAnsi"/>
          <w:b/>
          <w:bCs/>
          <w:color w:val="001432" w:themeColor="text1"/>
          <w:sz w:val="44"/>
          <w:szCs w:val="44"/>
        </w:rPr>
      </w:pPr>
      <w:r w:rsidRPr="007773A8">
        <w:rPr>
          <w:rFonts w:asciiTheme="majorHAnsi" w:hAnsiTheme="majorHAnsi" w:cstheme="majorHAnsi"/>
          <w:b/>
          <w:bCs/>
          <w:color w:val="001432" w:themeColor="text1"/>
          <w:sz w:val="44"/>
          <w:szCs w:val="44"/>
        </w:rPr>
        <w:t xml:space="preserve">IHC </w:t>
      </w:r>
      <w:r w:rsidR="004C0C4A" w:rsidRPr="007773A8">
        <w:rPr>
          <w:rFonts w:asciiTheme="majorHAnsi" w:hAnsiTheme="majorHAnsi" w:cstheme="majorHAnsi"/>
          <w:b/>
          <w:bCs/>
          <w:color w:val="001432" w:themeColor="text1"/>
          <w:sz w:val="44"/>
          <w:szCs w:val="44"/>
        </w:rPr>
        <w:t>Acquires</w:t>
      </w:r>
      <w:r w:rsidR="0011558B" w:rsidRPr="007773A8">
        <w:rPr>
          <w:rFonts w:asciiTheme="majorHAnsi" w:hAnsiTheme="majorHAnsi" w:cstheme="majorHAnsi"/>
          <w:b/>
          <w:bCs/>
          <w:color w:val="001432" w:themeColor="text1"/>
          <w:sz w:val="44"/>
          <w:szCs w:val="44"/>
        </w:rPr>
        <w:t xml:space="preserve"> 15% Stake in </w:t>
      </w:r>
      <w:proofErr w:type="spellStart"/>
      <w:r w:rsidR="00D45328" w:rsidRPr="007773A8">
        <w:rPr>
          <w:rFonts w:asciiTheme="majorHAnsi" w:hAnsiTheme="majorHAnsi" w:cstheme="majorHAnsi"/>
          <w:b/>
          <w:bCs/>
          <w:color w:val="001432" w:themeColor="text1"/>
          <w:sz w:val="44"/>
          <w:szCs w:val="44"/>
        </w:rPr>
        <w:t>Burjeel</w:t>
      </w:r>
      <w:proofErr w:type="spellEnd"/>
      <w:r w:rsidR="00D45328" w:rsidRPr="007773A8">
        <w:rPr>
          <w:rFonts w:asciiTheme="majorHAnsi" w:hAnsiTheme="majorHAnsi" w:cstheme="majorHAnsi"/>
          <w:b/>
          <w:bCs/>
          <w:color w:val="001432" w:themeColor="text1"/>
          <w:sz w:val="44"/>
          <w:szCs w:val="44"/>
        </w:rPr>
        <w:t xml:space="preserve"> Holding</w:t>
      </w:r>
      <w:r w:rsidR="00696015">
        <w:rPr>
          <w:rFonts w:asciiTheme="majorHAnsi" w:hAnsiTheme="majorHAnsi" w:cstheme="majorHAnsi"/>
          <w:b/>
          <w:bCs/>
          <w:color w:val="001432" w:themeColor="text1"/>
          <w:sz w:val="44"/>
          <w:szCs w:val="44"/>
        </w:rPr>
        <w:t>s</w:t>
      </w:r>
    </w:p>
    <w:p w14:paraId="7B491119" w14:textId="77777777" w:rsidR="002027E4" w:rsidRPr="00F813AD" w:rsidRDefault="002027E4" w:rsidP="002027E4">
      <w:pPr>
        <w:spacing w:after="0" w:line="276" w:lineRule="auto"/>
        <w:jc w:val="both"/>
        <w:rPr>
          <w:rFonts w:cstheme="minorHAnsi"/>
          <w:sz w:val="24"/>
          <w:szCs w:val="24"/>
        </w:rPr>
      </w:pPr>
    </w:p>
    <w:p w14:paraId="5F8F5A0E" w14:textId="7DFC5FB8" w:rsidR="00F12CBD" w:rsidRPr="00017A1E" w:rsidRDefault="00AD1F78" w:rsidP="00EB40DB">
      <w:pPr>
        <w:pStyle w:val="NormalWeb"/>
        <w:spacing w:before="0" w:beforeAutospacing="0" w:after="0" w:afterAutospacing="0" w:line="276" w:lineRule="auto"/>
        <w:jc w:val="both"/>
        <w:rPr>
          <w:rFonts w:asciiTheme="minorHAnsi" w:eastAsia="Times New Roman" w:hAnsiTheme="minorHAnsi" w:cstheme="minorHAnsi"/>
          <w:color w:val="000000"/>
        </w:rPr>
      </w:pPr>
      <w:r w:rsidRPr="00F813AD">
        <w:rPr>
          <w:rFonts w:asciiTheme="minorHAnsi" w:hAnsiTheme="minorHAnsi" w:cstheme="minorHAnsi"/>
          <w:b/>
          <w:bCs/>
        </w:rPr>
        <w:t xml:space="preserve">Abu Dhabi, </w:t>
      </w:r>
      <w:r w:rsidRPr="008A5D4D">
        <w:rPr>
          <w:rFonts w:asciiTheme="minorHAnsi" w:hAnsiTheme="minorHAnsi" w:cstheme="minorHAnsi"/>
          <w:b/>
          <w:bCs/>
        </w:rPr>
        <w:t xml:space="preserve">UAE; </w:t>
      </w:r>
      <w:r w:rsidR="00C13F31" w:rsidRPr="008A5D4D">
        <w:rPr>
          <w:rFonts w:asciiTheme="minorHAnsi" w:hAnsiTheme="minorHAnsi" w:cstheme="minorHAnsi"/>
          <w:b/>
          <w:bCs/>
        </w:rPr>
        <w:t xml:space="preserve">Sep </w:t>
      </w:r>
      <w:r w:rsidR="008A5D4D" w:rsidRPr="008A5D4D">
        <w:rPr>
          <w:rFonts w:asciiTheme="minorHAnsi" w:hAnsiTheme="minorHAnsi" w:cstheme="minorHAnsi"/>
          <w:b/>
          <w:bCs/>
        </w:rPr>
        <w:t>19</w:t>
      </w:r>
      <w:proofErr w:type="gramStart"/>
      <w:r w:rsidRPr="008A5D4D">
        <w:rPr>
          <w:rFonts w:asciiTheme="minorHAnsi" w:hAnsiTheme="minorHAnsi" w:cstheme="minorHAnsi"/>
          <w:b/>
          <w:bCs/>
        </w:rPr>
        <w:t xml:space="preserve"> </w:t>
      </w:r>
      <w:r w:rsidRPr="008A5D4D">
        <w:rPr>
          <w:rFonts w:asciiTheme="minorHAnsi" w:hAnsiTheme="minorHAnsi" w:cstheme="minorHAnsi"/>
          <w:b/>
          <w:bCs/>
          <w:rtl/>
        </w:rPr>
        <w:t>2022</w:t>
      </w:r>
      <w:proofErr w:type="gramEnd"/>
      <w:r w:rsidRPr="008A5D4D">
        <w:rPr>
          <w:rFonts w:asciiTheme="minorHAnsi" w:hAnsiTheme="minorHAnsi" w:cstheme="minorHAnsi"/>
          <w:b/>
          <w:bCs/>
        </w:rPr>
        <w:t>:</w:t>
      </w:r>
      <w:r w:rsidRPr="008A5D4D">
        <w:rPr>
          <w:rFonts w:asciiTheme="minorHAnsi" w:hAnsiTheme="minorHAnsi" w:cstheme="minorHAnsi"/>
        </w:rPr>
        <w:t xml:space="preserve"> </w:t>
      </w:r>
      <w:r w:rsidR="00381951" w:rsidRPr="00381951">
        <w:rPr>
          <w:rFonts w:asciiTheme="minorHAnsi" w:eastAsia="Times New Roman" w:hAnsiTheme="minorHAnsi" w:cstheme="minorHAnsi"/>
          <w:color w:val="000000"/>
        </w:rPr>
        <w:t xml:space="preserve">International Holding Company (ADX: IHC), the diversified Abu Dhabi-based conglomerate, has announced today a direct acquisition of a 15% stake in </w:t>
      </w:r>
      <w:proofErr w:type="spellStart"/>
      <w:r w:rsidR="00381951" w:rsidRPr="00381951">
        <w:rPr>
          <w:rFonts w:asciiTheme="minorHAnsi" w:eastAsia="Times New Roman" w:hAnsiTheme="minorHAnsi" w:cstheme="minorHAnsi"/>
          <w:color w:val="000000"/>
        </w:rPr>
        <w:t>Burjeel</w:t>
      </w:r>
      <w:proofErr w:type="spellEnd"/>
      <w:r w:rsidR="00381951" w:rsidRPr="00381951">
        <w:rPr>
          <w:rFonts w:asciiTheme="minorHAnsi" w:eastAsia="Times New Roman" w:hAnsiTheme="minorHAnsi" w:cstheme="minorHAnsi"/>
          <w:color w:val="000000"/>
        </w:rPr>
        <w:t xml:space="preserve"> Holdings, the leading regional private healthcare </w:t>
      </w:r>
      <w:r w:rsidR="00381951" w:rsidRPr="00017A1E">
        <w:rPr>
          <w:rFonts w:asciiTheme="minorHAnsi" w:eastAsia="Times New Roman" w:hAnsiTheme="minorHAnsi" w:cstheme="minorHAnsi"/>
          <w:color w:val="000000"/>
        </w:rPr>
        <w:t>group, in one of the biggest deals in the Gulf’s healthcare sector in recent years.</w:t>
      </w:r>
    </w:p>
    <w:p w14:paraId="21B35CFB" w14:textId="7902C63F" w:rsidR="001B12D9" w:rsidRPr="00017A1E" w:rsidRDefault="001B12D9" w:rsidP="00EB40DB">
      <w:pPr>
        <w:pStyle w:val="NormalWeb"/>
        <w:spacing w:before="0" w:beforeAutospacing="0" w:after="0" w:afterAutospacing="0" w:line="276" w:lineRule="auto"/>
        <w:jc w:val="both"/>
        <w:rPr>
          <w:rFonts w:asciiTheme="minorHAnsi" w:eastAsia="Times New Roman" w:hAnsiTheme="minorHAnsi" w:cstheme="minorHAnsi"/>
          <w:color w:val="000000"/>
        </w:rPr>
      </w:pPr>
    </w:p>
    <w:p w14:paraId="1EE32A40" w14:textId="52ED15FB" w:rsidR="00715EB3" w:rsidRPr="00017A1E" w:rsidRDefault="00E76A5F" w:rsidP="00AE1454">
      <w:pPr>
        <w:pStyle w:val="NormalWeb"/>
        <w:spacing w:before="0" w:beforeAutospacing="0" w:after="0" w:afterAutospacing="0" w:line="276" w:lineRule="auto"/>
        <w:jc w:val="both"/>
        <w:rPr>
          <w:rFonts w:asciiTheme="minorHAnsi" w:eastAsia="Times New Roman" w:hAnsiTheme="minorHAnsi" w:cstheme="minorHAnsi"/>
          <w:color w:val="000000"/>
        </w:rPr>
      </w:pPr>
      <w:r w:rsidRPr="00017A1E">
        <w:rPr>
          <w:rFonts w:asciiTheme="minorHAnsi" w:eastAsia="Times New Roman" w:hAnsiTheme="minorHAnsi" w:cstheme="minorHAnsi"/>
          <w:color w:val="000000"/>
        </w:rPr>
        <w:t>The acquisition will aim to continue to scale and diversify IHC</w:t>
      </w:r>
      <w:r w:rsidR="006A17E9" w:rsidRPr="00017A1E">
        <w:rPr>
          <w:rFonts w:asciiTheme="minorHAnsi" w:eastAsia="Times New Roman" w:hAnsiTheme="minorHAnsi" w:cstheme="minorHAnsi"/>
          <w:color w:val="000000"/>
          <w:lang w:val="en-US"/>
        </w:rPr>
        <w:t>’s</w:t>
      </w:r>
      <w:r w:rsidRPr="00017A1E">
        <w:rPr>
          <w:rFonts w:asciiTheme="minorHAnsi" w:eastAsia="Times New Roman" w:hAnsiTheme="minorHAnsi" w:cstheme="minorHAnsi"/>
          <w:color w:val="000000"/>
        </w:rPr>
        <w:t xml:space="preserve"> investment in the </w:t>
      </w:r>
      <w:r w:rsidR="003710CA" w:rsidRPr="00017A1E">
        <w:rPr>
          <w:rFonts w:asciiTheme="minorHAnsi" w:eastAsia="Times New Roman" w:hAnsiTheme="minorHAnsi" w:cstheme="minorHAnsi"/>
          <w:color w:val="000000"/>
        </w:rPr>
        <w:t>h</w:t>
      </w:r>
      <w:r w:rsidRPr="00017A1E">
        <w:rPr>
          <w:rFonts w:asciiTheme="minorHAnsi" w:eastAsia="Times New Roman" w:hAnsiTheme="minorHAnsi" w:cstheme="minorHAnsi"/>
          <w:color w:val="000000"/>
        </w:rPr>
        <w:t xml:space="preserve">ealthcare </w:t>
      </w:r>
      <w:r w:rsidR="003710CA" w:rsidRPr="00017A1E">
        <w:rPr>
          <w:rFonts w:asciiTheme="minorHAnsi" w:eastAsia="Times New Roman" w:hAnsiTheme="minorHAnsi" w:cstheme="minorHAnsi"/>
          <w:color w:val="000000"/>
        </w:rPr>
        <w:t>s</w:t>
      </w:r>
      <w:r w:rsidRPr="00017A1E">
        <w:rPr>
          <w:rFonts w:asciiTheme="minorHAnsi" w:eastAsia="Times New Roman" w:hAnsiTheme="minorHAnsi" w:cstheme="minorHAnsi"/>
          <w:color w:val="000000"/>
        </w:rPr>
        <w:t>ector locally and regionally</w:t>
      </w:r>
      <w:r w:rsidR="00F206C3" w:rsidRPr="00017A1E">
        <w:rPr>
          <w:rFonts w:asciiTheme="minorHAnsi" w:eastAsia="Times New Roman" w:hAnsiTheme="minorHAnsi" w:cstheme="minorHAnsi"/>
          <w:color w:val="000000"/>
        </w:rPr>
        <w:t xml:space="preserve">, </w:t>
      </w:r>
      <w:r w:rsidR="00095AA4" w:rsidRPr="00017A1E">
        <w:rPr>
          <w:rFonts w:asciiTheme="minorHAnsi" w:eastAsia="Times New Roman" w:hAnsiTheme="minorHAnsi" w:cstheme="minorHAnsi"/>
          <w:color w:val="000000"/>
        </w:rPr>
        <w:t>which</w:t>
      </w:r>
      <w:r w:rsidR="00F206C3" w:rsidRPr="00017A1E">
        <w:rPr>
          <w:rFonts w:asciiTheme="minorHAnsi" w:eastAsia="Times New Roman" w:hAnsiTheme="minorHAnsi" w:cstheme="minorHAnsi"/>
          <w:color w:val="000000"/>
        </w:rPr>
        <w:t xml:space="preserve"> </w:t>
      </w:r>
      <w:r w:rsidR="00A4443A" w:rsidRPr="00017A1E">
        <w:rPr>
          <w:rFonts w:asciiTheme="minorHAnsi" w:eastAsia="Times New Roman" w:hAnsiTheme="minorHAnsi" w:cstheme="minorHAnsi"/>
          <w:color w:val="000000"/>
        </w:rPr>
        <w:t>will</w:t>
      </w:r>
      <w:r w:rsidR="001E2BE2" w:rsidRPr="00017A1E">
        <w:rPr>
          <w:rFonts w:asciiTheme="minorHAnsi" w:eastAsia="Times New Roman" w:hAnsiTheme="minorHAnsi" w:cstheme="minorHAnsi"/>
          <w:color w:val="000000"/>
        </w:rPr>
        <w:t xml:space="preserve"> create a thriving commercial ecosystem for </w:t>
      </w:r>
      <w:r w:rsidR="00F206C3" w:rsidRPr="00017A1E">
        <w:rPr>
          <w:rFonts w:asciiTheme="minorHAnsi" w:eastAsia="Times New Roman" w:hAnsiTheme="minorHAnsi" w:cstheme="minorHAnsi"/>
          <w:color w:val="000000"/>
        </w:rPr>
        <w:t xml:space="preserve">the healthcare industry </w:t>
      </w:r>
      <w:r w:rsidR="001E2BE2" w:rsidRPr="00017A1E">
        <w:rPr>
          <w:rFonts w:asciiTheme="minorHAnsi" w:eastAsia="Times New Roman" w:hAnsiTheme="minorHAnsi" w:cstheme="minorHAnsi"/>
          <w:color w:val="000000"/>
        </w:rPr>
        <w:t xml:space="preserve">for the benefit of </w:t>
      </w:r>
      <w:r w:rsidR="006A17E9" w:rsidRPr="00017A1E">
        <w:rPr>
          <w:rFonts w:asciiTheme="minorHAnsi" w:eastAsia="Times New Roman" w:hAnsiTheme="minorHAnsi" w:cstheme="minorHAnsi"/>
          <w:color w:val="000000"/>
        </w:rPr>
        <w:t>broader community</w:t>
      </w:r>
      <w:r w:rsidR="00F206C3" w:rsidRPr="00017A1E">
        <w:rPr>
          <w:rFonts w:asciiTheme="minorHAnsi" w:eastAsia="Times New Roman" w:hAnsiTheme="minorHAnsi" w:cstheme="minorHAnsi"/>
          <w:color w:val="000000"/>
        </w:rPr>
        <w:t xml:space="preserve"> and shareholders. </w:t>
      </w:r>
    </w:p>
    <w:p w14:paraId="0E5384F8" w14:textId="77777777" w:rsidR="00715EB3" w:rsidRPr="00017A1E" w:rsidRDefault="00715EB3" w:rsidP="00AE1454">
      <w:pPr>
        <w:pStyle w:val="NormalWeb"/>
        <w:spacing w:before="0" w:beforeAutospacing="0" w:after="0" w:afterAutospacing="0" w:line="276" w:lineRule="auto"/>
        <w:jc w:val="both"/>
        <w:rPr>
          <w:rFonts w:asciiTheme="minorHAnsi" w:eastAsia="Times New Roman" w:hAnsiTheme="minorHAnsi" w:cstheme="minorHAnsi"/>
          <w:color w:val="000000"/>
        </w:rPr>
      </w:pPr>
    </w:p>
    <w:p w14:paraId="4CAF5EDC" w14:textId="225C7AEA" w:rsidR="005E3C8F" w:rsidRDefault="005E3C8F" w:rsidP="00AE1454">
      <w:pPr>
        <w:pStyle w:val="NormalWeb"/>
        <w:spacing w:before="0" w:beforeAutospacing="0" w:after="0" w:afterAutospacing="0" w:line="276" w:lineRule="auto"/>
        <w:jc w:val="both"/>
        <w:rPr>
          <w:rFonts w:asciiTheme="minorHAnsi" w:eastAsia="Times New Roman" w:hAnsiTheme="minorHAnsi" w:cstheme="minorHAnsi"/>
          <w:color w:val="0E101A"/>
        </w:rPr>
      </w:pPr>
      <w:r w:rsidRPr="00017A1E">
        <w:rPr>
          <w:rFonts w:asciiTheme="minorHAnsi" w:eastAsia="Times New Roman" w:hAnsiTheme="minorHAnsi" w:cstheme="minorHAnsi"/>
          <w:color w:val="0E101A"/>
        </w:rPr>
        <w:t>Commenting on the acquisition, </w:t>
      </w:r>
      <w:r w:rsidRPr="00017A1E">
        <w:rPr>
          <w:rFonts w:asciiTheme="minorHAnsi" w:hAnsiTheme="minorHAnsi" w:cstheme="minorHAnsi"/>
          <w:b/>
          <w:bCs/>
        </w:rPr>
        <w:t xml:space="preserve">Syed </w:t>
      </w:r>
      <w:proofErr w:type="spellStart"/>
      <w:r w:rsidRPr="00017A1E">
        <w:rPr>
          <w:rFonts w:asciiTheme="minorHAnsi" w:hAnsiTheme="minorHAnsi" w:cstheme="minorHAnsi"/>
          <w:b/>
          <w:bCs/>
        </w:rPr>
        <w:t>Basar</w:t>
      </w:r>
      <w:proofErr w:type="spellEnd"/>
      <w:r w:rsidRPr="00017A1E">
        <w:rPr>
          <w:rFonts w:asciiTheme="minorHAnsi" w:hAnsiTheme="minorHAnsi" w:cstheme="minorHAnsi"/>
          <w:b/>
          <w:bCs/>
        </w:rPr>
        <w:t xml:space="preserve"> </w:t>
      </w:r>
      <w:proofErr w:type="spellStart"/>
      <w:r w:rsidRPr="00017A1E">
        <w:rPr>
          <w:rFonts w:asciiTheme="minorHAnsi" w:hAnsiTheme="minorHAnsi" w:cstheme="minorHAnsi"/>
          <w:b/>
          <w:bCs/>
        </w:rPr>
        <w:t>Shueb</w:t>
      </w:r>
      <w:proofErr w:type="spellEnd"/>
      <w:r w:rsidRPr="00017A1E">
        <w:rPr>
          <w:rFonts w:asciiTheme="minorHAnsi" w:hAnsiTheme="minorHAnsi" w:cstheme="minorHAnsi"/>
          <w:b/>
          <w:bCs/>
        </w:rPr>
        <w:t xml:space="preserve">, Chief Executive Officer, IHC </w:t>
      </w:r>
      <w:r w:rsidRPr="00017A1E">
        <w:rPr>
          <w:rFonts w:asciiTheme="minorHAnsi" w:eastAsia="Times New Roman" w:hAnsiTheme="minorHAnsi" w:cstheme="minorHAnsi"/>
          <w:b/>
          <w:bCs/>
          <w:color w:val="0E101A"/>
        </w:rPr>
        <w:t>said:"</w:t>
      </w:r>
      <w:r w:rsidRPr="00017A1E">
        <w:rPr>
          <w:rFonts w:asciiTheme="minorHAnsi" w:eastAsia="Times New Roman" w:hAnsiTheme="minorHAnsi" w:cstheme="minorHAnsi"/>
          <w:color w:val="0E101A"/>
        </w:rPr>
        <w:t> </w:t>
      </w:r>
      <w:r w:rsidR="00A4443A" w:rsidRPr="00017A1E">
        <w:rPr>
          <w:rFonts w:asciiTheme="minorHAnsi" w:eastAsia="Times New Roman" w:hAnsiTheme="minorHAnsi" w:cstheme="minorHAnsi"/>
          <w:color w:val="0E101A"/>
        </w:rPr>
        <w:t xml:space="preserve">We continue to see a tremendous opportunity to invest in mission-driven organizations like </w:t>
      </w:r>
      <w:proofErr w:type="spellStart"/>
      <w:r w:rsidR="00A4443A" w:rsidRPr="00017A1E">
        <w:rPr>
          <w:rFonts w:asciiTheme="minorHAnsi" w:eastAsia="Times New Roman" w:hAnsiTheme="minorHAnsi" w:cstheme="minorHAnsi"/>
          <w:color w:val="0E101A"/>
        </w:rPr>
        <w:t>Burjeel</w:t>
      </w:r>
      <w:proofErr w:type="spellEnd"/>
      <w:r w:rsidR="00A4443A" w:rsidRPr="00017A1E">
        <w:rPr>
          <w:rFonts w:asciiTheme="minorHAnsi" w:eastAsia="Times New Roman" w:hAnsiTheme="minorHAnsi" w:cstheme="minorHAnsi"/>
          <w:color w:val="0E101A"/>
        </w:rPr>
        <w:t xml:space="preserve"> Holdings. We are very pleased with </w:t>
      </w:r>
      <w:proofErr w:type="spellStart"/>
      <w:r w:rsidR="00A4443A" w:rsidRPr="00017A1E">
        <w:rPr>
          <w:rFonts w:asciiTheme="minorHAnsi" w:eastAsia="Times New Roman" w:hAnsiTheme="minorHAnsi" w:cstheme="minorHAnsi"/>
          <w:color w:val="0E101A"/>
        </w:rPr>
        <w:t>Burjeel's</w:t>
      </w:r>
      <w:proofErr w:type="spellEnd"/>
      <w:r w:rsidR="00A4443A" w:rsidRPr="00017A1E">
        <w:rPr>
          <w:rFonts w:asciiTheme="minorHAnsi" w:eastAsia="Times New Roman" w:hAnsiTheme="minorHAnsi" w:cstheme="minorHAnsi"/>
          <w:color w:val="0E101A"/>
        </w:rPr>
        <w:t xml:space="preserve"> progress in expanding its market positions beyond the UAE. Undoubtedly, this new acquisition will add great value to our strong growth platform".</w:t>
      </w:r>
    </w:p>
    <w:p w14:paraId="50E41642" w14:textId="5936C51B" w:rsidR="007A599C" w:rsidRDefault="007A599C" w:rsidP="00AE1454">
      <w:pPr>
        <w:pStyle w:val="NormalWeb"/>
        <w:spacing w:before="0" w:beforeAutospacing="0" w:after="0" w:afterAutospacing="0" w:line="276" w:lineRule="auto"/>
        <w:jc w:val="both"/>
        <w:rPr>
          <w:rFonts w:asciiTheme="minorHAnsi" w:eastAsia="Times New Roman" w:hAnsiTheme="minorHAnsi" w:cstheme="minorHAnsi"/>
          <w:color w:val="0E101A"/>
        </w:rPr>
      </w:pPr>
    </w:p>
    <w:p w14:paraId="25348290" w14:textId="093407D4" w:rsidR="007A599C" w:rsidRPr="007A599C" w:rsidRDefault="007A599C" w:rsidP="007A599C">
      <w:pPr>
        <w:pStyle w:val="NormalWeb"/>
        <w:spacing w:before="0" w:beforeAutospacing="0" w:after="0" w:afterAutospacing="0" w:line="276" w:lineRule="auto"/>
        <w:jc w:val="both"/>
        <w:rPr>
          <w:rFonts w:asciiTheme="minorHAnsi" w:eastAsia="Times New Roman" w:hAnsiTheme="minorHAnsi" w:cstheme="minorHAnsi"/>
          <w:color w:val="0E101A"/>
        </w:rPr>
      </w:pPr>
      <w:r w:rsidRPr="00A7635D">
        <w:rPr>
          <w:rFonts w:asciiTheme="minorHAnsi" w:eastAsia="Times New Roman" w:hAnsiTheme="minorHAnsi" w:cstheme="minorHAnsi"/>
          <w:color w:val="0E101A"/>
        </w:rPr>
        <w:t xml:space="preserve">Founded in 2007, </w:t>
      </w:r>
      <w:proofErr w:type="spellStart"/>
      <w:r w:rsidRPr="00A7635D">
        <w:rPr>
          <w:rFonts w:asciiTheme="minorHAnsi" w:eastAsia="Times New Roman" w:hAnsiTheme="minorHAnsi" w:cstheme="minorHAnsi"/>
          <w:color w:val="0E101A"/>
        </w:rPr>
        <w:t>Burjeel</w:t>
      </w:r>
      <w:proofErr w:type="spellEnd"/>
      <w:r w:rsidRPr="00A7635D">
        <w:rPr>
          <w:rFonts w:asciiTheme="minorHAnsi" w:eastAsia="Times New Roman" w:hAnsiTheme="minorHAnsi" w:cstheme="minorHAnsi"/>
          <w:color w:val="0E101A"/>
        </w:rPr>
        <w:t xml:space="preserve"> Holdings is the leading private healthcare services provider in the UAE, with a growing presence in the GCC. The group continues to set new benchmarks for healthcare delivery and patient outcomes, with state-of-the-art facilities and world-class service standards.</w:t>
      </w:r>
    </w:p>
    <w:p w14:paraId="249616B4" w14:textId="77777777" w:rsidR="00F806AC" w:rsidRPr="00017A1E" w:rsidRDefault="00F806AC" w:rsidP="00F806AC">
      <w:pPr>
        <w:pStyle w:val="NormalWeb"/>
        <w:spacing w:before="0" w:beforeAutospacing="0" w:after="0" w:afterAutospacing="0" w:line="276" w:lineRule="auto"/>
        <w:jc w:val="both"/>
        <w:rPr>
          <w:rFonts w:asciiTheme="minorHAnsi" w:eastAsia="Times New Roman" w:hAnsiTheme="minorHAnsi" w:cstheme="minorHAnsi"/>
          <w:color w:val="0E101A"/>
        </w:rPr>
      </w:pPr>
    </w:p>
    <w:p w14:paraId="48F77E67" w14:textId="3266000F" w:rsidR="002027E4" w:rsidRDefault="00102DD2" w:rsidP="00A7635D">
      <w:pPr>
        <w:pStyle w:val="NormalWeb"/>
        <w:spacing w:before="0" w:beforeAutospacing="0" w:after="0" w:afterAutospacing="0" w:line="276" w:lineRule="auto"/>
        <w:jc w:val="both"/>
        <w:rPr>
          <w:rFonts w:asciiTheme="minorHAnsi" w:eastAsia="Times New Roman" w:hAnsiTheme="minorHAnsi" w:cstheme="minorHAnsi"/>
          <w:color w:val="0E101A"/>
        </w:rPr>
      </w:pPr>
      <w:r w:rsidRPr="00017A1E">
        <w:rPr>
          <w:rFonts w:asciiTheme="minorHAnsi" w:eastAsia="Times New Roman" w:hAnsiTheme="minorHAnsi" w:cstheme="minorHAnsi"/>
          <w:b/>
          <w:bCs/>
          <w:color w:val="0E101A"/>
        </w:rPr>
        <w:t xml:space="preserve">From his end, </w:t>
      </w:r>
      <w:proofErr w:type="spellStart"/>
      <w:r w:rsidRPr="00017A1E">
        <w:rPr>
          <w:rFonts w:asciiTheme="minorHAnsi" w:eastAsia="Times New Roman" w:hAnsiTheme="minorHAnsi" w:cstheme="minorHAnsi"/>
          <w:b/>
          <w:bCs/>
          <w:color w:val="0E101A"/>
        </w:rPr>
        <w:t>Dr.</w:t>
      </w:r>
      <w:proofErr w:type="spellEnd"/>
      <w:r w:rsidRPr="00017A1E">
        <w:rPr>
          <w:rFonts w:asciiTheme="minorHAnsi" w:eastAsia="Times New Roman" w:hAnsiTheme="minorHAnsi" w:cstheme="minorHAnsi"/>
          <w:b/>
          <w:bCs/>
          <w:color w:val="0E101A"/>
        </w:rPr>
        <w:t xml:space="preserve"> </w:t>
      </w:r>
      <w:proofErr w:type="spellStart"/>
      <w:r w:rsidRPr="00017A1E">
        <w:rPr>
          <w:rFonts w:asciiTheme="minorHAnsi" w:eastAsia="Times New Roman" w:hAnsiTheme="minorHAnsi" w:cstheme="minorHAnsi"/>
          <w:b/>
          <w:bCs/>
          <w:color w:val="0E101A"/>
        </w:rPr>
        <w:t>Shamsheer</w:t>
      </w:r>
      <w:proofErr w:type="spellEnd"/>
      <w:r w:rsidRPr="00017A1E">
        <w:rPr>
          <w:rFonts w:asciiTheme="minorHAnsi" w:eastAsia="Times New Roman" w:hAnsiTheme="minorHAnsi" w:cstheme="minorHAnsi"/>
          <w:b/>
          <w:bCs/>
          <w:color w:val="0E101A"/>
        </w:rPr>
        <w:t xml:space="preserve"> </w:t>
      </w:r>
      <w:proofErr w:type="spellStart"/>
      <w:r w:rsidRPr="00017A1E">
        <w:rPr>
          <w:rFonts w:asciiTheme="minorHAnsi" w:eastAsia="Times New Roman" w:hAnsiTheme="minorHAnsi" w:cstheme="minorHAnsi"/>
          <w:b/>
          <w:bCs/>
          <w:color w:val="0E101A"/>
        </w:rPr>
        <w:t>Vayalil</w:t>
      </w:r>
      <w:proofErr w:type="spellEnd"/>
      <w:r w:rsidRPr="00017A1E">
        <w:rPr>
          <w:rFonts w:asciiTheme="minorHAnsi" w:eastAsia="Times New Roman" w:hAnsiTheme="minorHAnsi" w:cstheme="minorHAnsi"/>
          <w:b/>
          <w:bCs/>
          <w:color w:val="0E101A"/>
        </w:rPr>
        <w:t>, CEO</w:t>
      </w:r>
      <w:r w:rsidR="00AD1F78" w:rsidRPr="00017A1E">
        <w:rPr>
          <w:rFonts w:asciiTheme="minorHAnsi" w:eastAsia="Times New Roman" w:hAnsiTheme="minorHAnsi" w:cstheme="minorHAnsi"/>
          <w:color w:val="0E101A"/>
        </w:rPr>
        <w:t>,</w:t>
      </w:r>
      <w:r w:rsidRPr="00017A1E">
        <w:rPr>
          <w:rFonts w:asciiTheme="minorHAnsi" w:eastAsia="Times New Roman" w:hAnsiTheme="minorHAnsi" w:cstheme="minorHAnsi"/>
          <w:color w:val="0E101A"/>
        </w:rPr>
        <w:t xml:space="preserve"> </w:t>
      </w:r>
      <w:proofErr w:type="spellStart"/>
      <w:r w:rsidRPr="00017A1E">
        <w:rPr>
          <w:rFonts w:asciiTheme="minorHAnsi" w:eastAsia="Times New Roman" w:hAnsiTheme="minorHAnsi" w:cstheme="minorHAnsi"/>
          <w:b/>
          <w:bCs/>
          <w:color w:val="0E101A"/>
        </w:rPr>
        <w:t>Burjeel</w:t>
      </w:r>
      <w:proofErr w:type="spellEnd"/>
      <w:r w:rsidRPr="00017A1E">
        <w:rPr>
          <w:rFonts w:asciiTheme="minorHAnsi" w:eastAsia="Times New Roman" w:hAnsiTheme="minorHAnsi" w:cstheme="minorHAnsi"/>
          <w:b/>
          <w:bCs/>
          <w:color w:val="0E101A"/>
        </w:rPr>
        <w:t xml:space="preserve"> Holdings</w:t>
      </w:r>
      <w:r w:rsidR="00AD1F78" w:rsidRPr="00017A1E">
        <w:rPr>
          <w:rFonts w:asciiTheme="minorHAnsi" w:eastAsia="Times New Roman" w:hAnsiTheme="minorHAnsi" w:cstheme="minorHAnsi"/>
          <w:color w:val="0E101A"/>
        </w:rPr>
        <w:t xml:space="preserve"> </w:t>
      </w:r>
      <w:r w:rsidR="00AD1F78" w:rsidRPr="00017A1E">
        <w:rPr>
          <w:rFonts w:asciiTheme="minorHAnsi" w:eastAsia="Times New Roman" w:hAnsiTheme="minorHAnsi" w:cstheme="minorHAnsi"/>
          <w:b/>
          <w:bCs/>
          <w:color w:val="0E101A"/>
        </w:rPr>
        <w:t>said:</w:t>
      </w:r>
      <w:r w:rsidR="00AD1F78" w:rsidRPr="00017A1E">
        <w:rPr>
          <w:rFonts w:asciiTheme="minorHAnsi" w:eastAsia="Times New Roman" w:hAnsiTheme="minorHAnsi" w:cstheme="minorHAnsi"/>
          <w:color w:val="0E101A"/>
        </w:rPr>
        <w:t xml:space="preserve"> "</w:t>
      </w:r>
      <w:r w:rsidR="00023594" w:rsidRPr="00017A1E">
        <w:t xml:space="preserve"> </w:t>
      </w:r>
      <w:r w:rsidR="00A7635D" w:rsidRPr="00017A1E">
        <w:rPr>
          <w:rFonts w:asciiTheme="minorHAnsi" w:eastAsia="Times New Roman" w:hAnsiTheme="minorHAnsi" w:cstheme="minorHAnsi"/>
          <w:color w:val="0E101A"/>
        </w:rPr>
        <w:t>We are thrilled to join a solid organization with such a broad and complementary set of capabilities. Having IHC onboard has a solid strategic rationale for us</w:t>
      </w:r>
      <w:r w:rsidR="00A559E7" w:rsidRPr="00017A1E">
        <w:rPr>
          <w:rFonts w:asciiTheme="minorHAnsi" w:eastAsia="Times New Roman" w:hAnsiTheme="minorHAnsi" w:cstheme="minorHAnsi"/>
          <w:color w:val="0E101A"/>
        </w:rPr>
        <w:t>,</w:t>
      </w:r>
      <w:r w:rsidR="00A7635D" w:rsidRPr="00017A1E">
        <w:rPr>
          <w:rFonts w:asciiTheme="minorHAnsi" w:eastAsia="Times New Roman" w:hAnsiTheme="minorHAnsi" w:cstheme="minorHAnsi"/>
          <w:color w:val="0E101A"/>
        </w:rPr>
        <w:t xml:space="preserve"> as </w:t>
      </w:r>
      <w:proofErr w:type="gramStart"/>
      <w:r w:rsidR="00A7635D" w:rsidRPr="00017A1E">
        <w:rPr>
          <w:rFonts w:asciiTheme="minorHAnsi" w:eastAsia="Times New Roman" w:hAnsiTheme="minorHAnsi" w:cstheme="minorHAnsi"/>
          <w:color w:val="0E101A"/>
        </w:rPr>
        <w:t>it</w:t>
      </w:r>
      <w:r w:rsidR="00743315">
        <w:rPr>
          <w:rFonts w:asciiTheme="minorHAnsi" w:eastAsia="Times New Roman" w:hAnsiTheme="minorHAnsi" w:cstheme="minorHAnsi"/>
          <w:color w:val="0E101A"/>
        </w:rPr>
        <w:t xml:space="preserve"> </w:t>
      </w:r>
      <w:r w:rsidR="00A7635D" w:rsidRPr="00A7635D">
        <w:rPr>
          <w:rFonts w:asciiTheme="minorHAnsi" w:eastAsia="Times New Roman" w:hAnsiTheme="minorHAnsi" w:cstheme="minorHAnsi"/>
          <w:color w:val="0E101A"/>
        </w:rPr>
        <w:t xml:space="preserve"> will</w:t>
      </w:r>
      <w:proofErr w:type="gramEnd"/>
      <w:r w:rsidR="00A7635D" w:rsidRPr="00A7635D">
        <w:rPr>
          <w:rFonts w:asciiTheme="minorHAnsi" w:eastAsia="Times New Roman" w:hAnsiTheme="minorHAnsi" w:cstheme="minorHAnsi"/>
          <w:color w:val="0E101A"/>
        </w:rPr>
        <w:t xml:space="preserve"> have a transformative impact through the addition of new capabilities, capital, and access to new markets. This is an exciting time of growth for </w:t>
      </w:r>
      <w:proofErr w:type="spellStart"/>
      <w:r w:rsidR="00A7635D" w:rsidRPr="00A7635D">
        <w:rPr>
          <w:rFonts w:asciiTheme="minorHAnsi" w:eastAsia="Times New Roman" w:hAnsiTheme="minorHAnsi" w:cstheme="minorHAnsi"/>
          <w:color w:val="0E101A"/>
        </w:rPr>
        <w:t>Burjeel</w:t>
      </w:r>
      <w:proofErr w:type="spellEnd"/>
      <w:r w:rsidR="00A7635D" w:rsidRPr="00A7635D">
        <w:rPr>
          <w:rFonts w:asciiTheme="minorHAnsi" w:eastAsia="Times New Roman" w:hAnsiTheme="minorHAnsi" w:cstheme="minorHAnsi"/>
          <w:color w:val="0E101A"/>
        </w:rPr>
        <w:t xml:space="preserve"> Holdings."</w:t>
      </w:r>
    </w:p>
    <w:p w14:paraId="0E1CFCF8" w14:textId="09216E72" w:rsidR="007A599C" w:rsidRDefault="007A599C" w:rsidP="00A7635D">
      <w:pPr>
        <w:pStyle w:val="NormalWeb"/>
        <w:spacing w:before="0" w:beforeAutospacing="0" w:after="0" w:afterAutospacing="0" w:line="276" w:lineRule="auto"/>
        <w:jc w:val="both"/>
        <w:rPr>
          <w:rFonts w:asciiTheme="minorHAnsi" w:eastAsia="Times New Roman" w:hAnsiTheme="minorHAnsi" w:cstheme="minorHAnsi"/>
          <w:color w:val="0E101A"/>
        </w:rPr>
      </w:pPr>
    </w:p>
    <w:p w14:paraId="6296AF4E" w14:textId="26FBC18C" w:rsidR="007A599C" w:rsidRDefault="007A599C" w:rsidP="00A7635D">
      <w:pPr>
        <w:pStyle w:val="NormalWeb"/>
        <w:spacing w:before="0" w:beforeAutospacing="0" w:after="0" w:afterAutospacing="0" w:line="276" w:lineRule="auto"/>
        <w:jc w:val="both"/>
        <w:rPr>
          <w:rFonts w:asciiTheme="minorHAnsi" w:eastAsia="Times New Roman" w:hAnsiTheme="minorHAnsi" w:cstheme="minorHAnsi"/>
          <w:color w:val="0E101A"/>
        </w:rPr>
      </w:pPr>
      <w:proofErr w:type="spellStart"/>
      <w:r w:rsidRPr="007A599C">
        <w:rPr>
          <w:rFonts w:asciiTheme="minorHAnsi" w:eastAsia="Times New Roman" w:hAnsiTheme="minorHAnsi" w:cstheme="minorHAnsi"/>
          <w:color w:val="0E101A"/>
        </w:rPr>
        <w:t>Burjeel</w:t>
      </w:r>
      <w:proofErr w:type="spellEnd"/>
      <w:r w:rsidRPr="007A599C">
        <w:rPr>
          <w:rFonts w:asciiTheme="minorHAnsi" w:eastAsia="Times New Roman" w:hAnsiTheme="minorHAnsi" w:cstheme="minorHAnsi"/>
          <w:color w:val="0E101A"/>
        </w:rPr>
        <w:t xml:space="preserve"> Holdings will operate nearly 60 assets catering to all socio-economic segments across a range of brands, including </w:t>
      </w:r>
      <w:proofErr w:type="spellStart"/>
      <w:r w:rsidRPr="007A599C">
        <w:rPr>
          <w:rFonts w:asciiTheme="minorHAnsi" w:eastAsia="Times New Roman" w:hAnsiTheme="minorHAnsi" w:cstheme="minorHAnsi"/>
          <w:color w:val="0E101A"/>
        </w:rPr>
        <w:t>Burjeel</w:t>
      </w:r>
      <w:proofErr w:type="spellEnd"/>
      <w:r w:rsidRPr="007A599C">
        <w:rPr>
          <w:rFonts w:asciiTheme="minorHAnsi" w:eastAsia="Times New Roman" w:hAnsiTheme="minorHAnsi" w:cstheme="minorHAnsi"/>
          <w:color w:val="0E101A"/>
        </w:rPr>
        <w:t xml:space="preserve"> Hospitals, </w:t>
      </w:r>
      <w:proofErr w:type="spellStart"/>
      <w:r w:rsidRPr="007A599C">
        <w:rPr>
          <w:rFonts w:asciiTheme="minorHAnsi" w:eastAsia="Times New Roman" w:hAnsiTheme="minorHAnsi" w:cstheme="minorHAnsi"/>
          <w:color w:val="0E101A"/>
        </w:rPr>
        <w:t>Medeor</w:t>
      </w:r>
      <w:proofErr w:type="spellEnd"/>
      <w:r w:rsidRPr="007A599C">
        <w:rPr>
          <w:rFonts w:asciiTheme="minorHAnsi" w:eastAsia="Times New Roman" w:hAnsiTheme="minorHAnsi" w:cstheme="minorHAnsi"/>
          <w:color w:val="0E101A"/>
        </w:rPr>
        <w:t xml:space="preserve"> Hospital, LLH Hospital, Lifecare Hospital, and </w:t>
      </w:r>
      <w:proofErr w:type="spellStart"/>
      <w:r w:rsidRPr="007A599C">
        <w:rPr>
          <w:rFonts w:asciiTheme="minorHAnsi" w:eastAsia="Times New Roman" w:hAnsiTheme="minorHAnsi" w:cstheme="minorHAnsi"/>
          <w:color w:val="0E101A"/>
        </w:rPr>
        <w:t>Tajmeel</w:t>
      </w:r>
      <w:proofErr w:type="spellEnd"/>
      <w:r w:rsidRPr="007A599C">
        <w:rPr>
          <w:rFonts w:asciiTheme="minorHAnsi" w:eastAsia="Times New Roman" w:hAnsiTheme="minorHAnsi" w:cstheme="minorHAnsi"/>
          <w:color w:val="0E101A"/>
        </w:rPr>
        <w:t xml:space="preserve">. Its flagship facility, </w:t>
      </w:r>
      <w:proofErr w:type="spellStart"/>
      <w:r w:rsidRPr="007A599C">
        <w:rPr>
          <w:rFonts w:asciiTheme="minorHAnsi" w:eastAsia="Times New Roman" w:hAnsiTheme="minorHAnsi" w:cstheme="minorHAnsi"/>
          <w:color w:val="0E101A"/>
        </w:rPr>
        <w:t>Burjeel</w:t>
      </w:r>
      <w:proofErr w:type="spellEnd"/>
      <w:r w:rsidRPr="007A599C">
        <w:rPr>
          <w:rFonts w:asciiTheme="minorHAnsi" w:eastAsia="Times New Roman" w:hAnsiTheme="minorHAnsi" w:cstheme="minorHAnsi"/>
          <w:color w:val="0E101A"/>
        </w:rPr>
        <w:t xml:space="preserve"> Medical City, is the largest private hospital in the UAE and the only ESMO-accredited </w:t>
      </w:r>
      <w:proofErr w:type="spellStart"/>
      <w:r w:rsidRPr="007A599C">
        <w:rPr>
          <w:rFonts w:asciiTheme="minorHAnsi" w:eastAsia="Times New Roman" w:hAnsiTheme="minorHAnsi" w:cstheme="minorHAnsi"/>
          <w:color w:val="0E101A"/>
        </w:rPr>
        <w:t>center</w:t>
      </w:r>
      <w:proofErr w:type="spellEnd"/>
      <w:r w:rsidRPr="007A599C">
        <w:rPr>
          <w:rFonts w:asciiTheme="minorHAnsi" w:eastAsia="Times New Roman" w:hAnsiTheme="minorHAnsi" w:cstheme="minorHAnsi"/>
          <w:color w:val="0E101A"/>
        </w:rPr>
        <w:t xml:space="preserve">. In addition to having renowned </w:t>
      </w:r>
      <w:r w:rsidRPr="007A599C">
        <w:rPr>
          <w:rFonts w:asciiTheme="minorHAnsi" w:eastAsia="Times New Roman" w:hAnsiTheme="minorHAnsi" w:cstheme="minorHAnsi"/>
          <w:color w:val="0E101A"/>
        </w:rPr>
        <w:lastRenderedPageBreak/>
        <w:t xml:space="preserve">world-class </w:t>
      </w:r>
      <w:proofErr w:type="spellStart"/>
      <w:r w:rsidRPr="007A599C">
        <w:rPr>
          <w:rFonts w:asciiTheme="minorHAnsi" w:eastAsia="Times New Roman" w:hAnsiTheme="minorHAnsi" w:cstheme="minorHAnsi"/>
          <w:color w:val="0E101A"/>
        </w:rPr>
        <w:t>centers</w:t>
      </w:r>
      <w:proofErr w:type="spellEnd"/>
      <w:r w:rsidRPr="007A599C">
        <w:rPr>
          <w:rFonts w:asciiTheme="minorHAnsi" w:eastAsia="Times New Roman" w:hAnsiTheme="minorHAnsi" w:cstheme="minorHAnsi"/>
          <w:color w:val="0E101A"/>
        </w:rPr>
        <w:t xml:space="preserve"> of excellence, </w:t>
      </w:r>
      <w:proofErr w:type="spellStart"/>
      <w:r w:rsidRPr="007A599C">
        <w:rPr>
          <w:rFonts w:asciiTheme="minorHAnsi" w:eastAsia="Times New Roman" w:hAnsiTheme="minorHAnsi" w:cstheme="minorHAnsi"/>
          <w:color w:val="0E101A"/>
        </w:rPr>
        <w:t>Burjeel</w:t>
      </w:r>
      <w:proofErr w:type="spellEnd"/>
      <w:r w:rsidRPr="007A599C">
        <w:rPr>
          <w:rFonts w:asciiTheme="minorHAnsi" w:eastAsia="Times New Roman" w:hAnsiTheme="minorHAnsi" w:cstheme="minorHAnsi"/>
          <w:color w:val="0E101A"/>
        </w:rPr>
        <w:t xml:space="preserve"> Holdings consolidates the largest diagnostic network in the UAE and the largest comprehensive cancer </w:t>
      </w:r>
      <w:proofErr w:type="spellStart"/>
      <w:r w:rsidRPr="007A599C">
        <w:rPr>
          <w:rFonts w:asciiTheme="minorHAnsi" w:eastAsia="Times New Roman" w:hAnsiTheme="minorHAnsi" w:cstheme="minorHAnsi"/>
          <w:color w:val="0E101A"/>
        </w:rPr>
        <w:t>center</w:t>
      </w:r>
      <w:proofErr w:type="spellEnd"/>
      <w:r w:rsidRPr="007A599C">
        <w:rPr>
          <w:rFonts w:asciiTheme="minorHAnsi" w:eastAsia="Times New Roman" w:hAnsiTheme="minorHAnsi" w:cstheme="minorHAnsi"/>
          <w:color w:val="0E101A"/>
        </w:rPr>
        <w:t xml:space="preserve"> in the nation. The newly launched holding company also brings under its umbrella the largest </w:t>
      </w:r>
      <w:proofErr w:type="spellStart"/>
      <w:r w:rsidRPr="007A599C">
        <w:rPr>
          <w:rFonts w:asciiTheme="minorHAnsi" w:eastAsia="Times New Roman" w:hAnsiTheme="minorHAnsi" w:cstheme="minorHAnsi"/>
          <w:color w:val="0E101A"/>
        </w:rPr>
        <w:t>orthopedic</w:t>
      </w:r>
      <w:proofErr w:type="spellEnd"/>
      <w:r w:rsidRPr="007A599C">
        <w:rPr>
          <w:rFonts w:asciiTheme="minorHAnsi" w:eastAsia="Times New Roman" w:hAnsiTheme="minorHAnsi" w:cstheme="minorHAnsi"/>
          <w:color w:val="0E101A"/>
        </w:rPr>
        <w:t xml:space="preserve"> practice and leading mother and </w:t>
      </w:r>
      <w:proofErr w:type="gramStart"/>
      <w:r w:rsidRPr="007A599C">
        <w:rPr>
          <w:rFonts w:asciiTheme="minorHAnsi" w:eastAsia="Times New Roman" w:hAnsiTheme="minorHAnsi" w:cstheme="minorHAnsi"/>
          <w:color w:val="0E101A"/>
        </w:rPr>
        <w:t>child care</w:t>
      </w:r>
      <w:proofErr w:type="gramEnd"/>
      <w:r w:rsidRPr="007A599C">
        <w:rPr>
          <w:rFonts w:asciiTheme="minorHAnsi" w:eastAsia="Times New Roman" w:hAnsiTheme="minorHAnsi" w:cstheme="minorHAnsi"/>
          <w:color w:val="0E101A"/>
        </w:rPr>
        <w:t xml:space="preserve"> provider in the UAE.</w:t>
      </w:r>
    </w:p>
    <w:p w14:paraId="10388E46" w14:textId="60A2EC77" w:rsidR="00A7635D" w:rsidRDefault="00A7635D" w:rsidP="00A7635D">
      <w:pPr>
        <w:pStyle w:val="NormalWeb"/>
        <w:spacing w:before="0" w:beforeAutospacing="0" w:after="0" w:afterAutospacing="0" w:line="276" w:lineRule="auto"/>
        <w:jc w:val="both"/>
        <w:rPr>
          <w:rFonts w:asciiTheme="minorHAnsi" w:eastAsia="Times New Roman" w:hAnsiTheme="minorHAnsi" w:cstheme="minorHAnsi"/>
          <w:color w:val="0E101A"/>
        </w:rPr>
      </w:pPr>
    </w:p>
    <w:p w14:paraId="562CC15C" w14:textId="0922EFBC" w:rsidR="00A9055F" w:rsidRPr="00033447" w:rsidRDefault="00AD1F78" w:rsidP="00033447">
      <w:pPr>
        <w:spacing w:after="0" w:line="276" w:lineRule="auto"/>
        <w:jc w:val="center"/>
        <w:rPr>
          <w:rFonts w:cstheme="minorHAnsi"/>
          <w:b/>
          <w:bCs/>
          <w:sz w:val="24"/>
          <w:szCs w:val="24"/>
        </w:rPr>
      </w:pPr>
      <w:r w:rsidRPr="00A9055F">
        <w:rPr>
          <w:rFonts w:cstheme="minorHAnsi"/>
          <w:b/>
          <w:bCs/>
          <w:sz w:val="24"/>
          <w:szCs w:val="24"/>
        </w:rPr>
        <w:t>---ENDS---</w:t>
      </w:r>
    </w:p>
    <w:p w14:paraId="31B34E81" w14:textId="77777777" w:rsidR="007A599C" w:rsidRDefault="007A599C" w:rsidP="00F5037D">
      <w:pPr>
        <w:spacing w:after="0"/>
        <w:jc w:val="both"/>
        <w:rPr>
          <w:rFonts w:eastAsia="Segoe UI Light" w:cstheme="minorHAnsi"/>
          <w:b/>
          <w:bCs/>
        </w:rPr>
      </w:pPr>
    </w:p>
    <w:p w14:paraId="53FC8B38" w14:textId="77777777" w:rsidR="007A599C" w:rsidRDefault="007A599C" w:rsidP="00F5037D">
      <w:pPr>
        <w:spacing w:after="0"/>
        <w:jc w:val="both"/>
        <w:rPr>
          <w:rFonts w:eastAsia="Segoe UI Light" w:cstheme="minorHAnsi"/>
          <w:b/>
          <w:bCs/>
        </w:rPr>
      </w:pPr>
    </w:p>
    <w:p w14:paraId="4006D93E" w14:textId="46D77DA9" w:rsidR="00F5037D" w:rsidRPr="00A9055F" w:rsidRDefault="00AD1F78" w:rsidP="00F5037D">
      <w:pPr>
        <w:spacing w:after="0"/>
        <w:jc w:val="both"/>
        <w:rPr>
          <w:rFonts w:eastAsia="Segoe UI Light" w:cstheme="minorHAnsi"/>
          <w:b/>
          <w:bCs/>
        </w:rPr>
      </w:pPr>
      <w:r w:rsidRPr="00A9055F">
        <w:rPr>
          <w:rFonts w:eastAsia="Segoe UI Light" w:cstheme="minorHAnsi"/>
          <w:b/>
          <w:bCs/>
        </w:rPr>
        <w:t>About International Holding Company (IHC)</w:t>
      </w:r>
    </w:p>
    <w:p w14:paraId="4F0B6B9E" w14:textId="77777777" w:rsidR="00A9055F" w:rsidRPr="00A9055F" w:rsidRDefault="00AD1F78" w:rsidP="00A9055F">
      <w:pPr>
        <w:spacing w:after="0"/>
        <w:jc w:val="both"/>
        <w:rPr>
          <w:rFonts w:cstheme="minorHAnsi"/>
        </w:rPr>
      </w:pPr>
      <w:r w:rsidRPr="00A9055F">
        <w:rPr>
          <w:rFonts w:cstheme="minorHAnsi"/>
        </w:rPr>
        <w:t xml:space="preserve">IHC was founded in 1998 as part of an initiative to diversify and </w:t>
      </w:r>
      <w:r w:rsidRPr="00A9055F">
        <w:rPr>
          <w:rFonts w:eastAsia="Times New Roman" w:cstheme="minorHAnsi"/>
        </w:rPr>
        <w:t>develop</w:t>
      </w:r>
      <w:r w:rsidRPr="00A9055F">
        <w:rPr>
          <w:rFonts w:cstheme="minorHAnsi"/>
        </w:rPr>
        <w:t xml:space="preserve"> non-oil business sectors in the UAE</w:t>
      </w:r>
      <w:r w:rsidRPr="00A9055F">
        <w:rPr>
          <w:rFonts w:eastAsia="Times New Roman" w:cstheme="minorHAnsi"/>
        </w:rPr>
        <w:t xml:space="preserve"> and has grown</w:t>
      </w:r>
      <w:r w:rsidRPr="00A9055F">
        <w:rPr>
          <w:rFonts w:cstheme="minorHAnsi"/>
        </w:rPr>
        <w:t xml:space="preserve"> to </w:t>
      </w:r>
      <w:r w:rsidRPr="00A9055F">
        <w:rPr>
          <w:rFonts w:eastAsia="Times New Roman" w:cstheme="minorHAnsi"/>
        </w:rPr>
        <w:t>become</w:t>
      </w:r>
      <w:r w:rsidRPr="00A9055F">
        <w:rPr>
          <w:rFonts w:cstheme="minorHAnsi"/>
        </w:rPr>
        <w:t xml:space="preserve"> the </w:t>
      </w:r>
      <w:r w:rsidRPr="00A9055F">
        <w:rPr>
          <w:rFonts w:eastAsia="Times New Roman" w:cstheme="minorHAnsi"/>
        </w:rPr>
        <w:t>most valuable</w:t>
      </w:r>
      <w:r w:rsidRPr="00A9055F">
        <w:rPr>
          <w:rFonts w:cstheme="minorHAnsi"/>
        </w:rPr>
        <w:t xml:space="preserve"> listed</w:t>
      </w:r>
      <w:r w:rsidRPr="00A9055F">
        <w:rPr>
          <w:rFonts w:eastAsia="Times New Roman" w:cstheme="minorHAnsi"/>
        </w:rPr>
        <w:t xml:space="preserve"> holding company in the Middle East </w:t>
      </w:r>
      <w:r w:rsidRPr="00A9055F">
        <w:rPr>
          <w:rFonts w:eastAsia="Times New Roman" w:cstheme="minorHAnsi"/>
          <w:lang w:val="en-US"/>
        </w:rPr>
        <w:t xml:space="preserve">with a market cap of </w:t>
      </w:r>
      <w:r w:rsidR="00F9633C">
        <w:rPr>
          <w:rFonts w:eastAsia="Times New Roman" w:cstheme="minorHAnsi"/>
          <w:b/>
          <w:bCs/>
          <w:lang w:val="en-US"/>
        </w:rPr>
        <w:t xml:space="preserve">AED </w:t>
      </w:r>
      <w:r w:rsidR="00AA732D">
        <w:rPr>
          <w:rFonts w:eastAsia="Times New Roman" w:cstheme="minorHAnsi"/>
          <w:b/>
          <w:bCs/>
          <w:lang w:val="en-US"/>
        </w:rPr>
        <w:t xml:space="preserve">619 </w:t>
      </w:r>
      <w:r w:rsidRPr="00A9055F">
        <w:rPr>
          <w:rFonts w:eastAsia="Times New Roman" w:cstheme="minorHAnsi"/>
          <w:b/>
          <w:bCs/>
          <w:lang w:val="en-US"/>
        </w:rPr>
        <w:t>billion as of 30 June 2022</w:t>
      </w:r>
      <w:r w:rsidRPr="00A9055F">
        <w:rPr>
          <w:rFonts w:eastAsia="Times New Roman" w:cstheme="minorHAnsi"/>
          <w:b/>
          <w:bCs/>
        </w:rPr>
        <w:t>.</w:t>
      </w:r>
      <w:r w:rsidRPr="00A9055F">
        <w:rPr>
          <w:rFonts w:eastAsia="Times New Roman" w:cstheme="minorHAnsi"/>
        </w:rPr>
        <w:t xml:space="preserve"> The</w:t>
      </w:r>
      <w:r w:rsidRPr="00A9055F">
        <w:rPr>
          <w:rFonts w:cstheme="minorHAnsi"/>
        </w:rPr>
        <w:t xml:space="preserve"> company endeavors to implement sustainability, innovation, and economic diversification initiatives across what is now one of the region's largest conglomerates. IHC is included in FTSE ADX 15 Index (FADX 15), representing the top 15 largest and most liquid companies on the ADX.</w:t>
      </w:r>
    </w:p>
    <w:p w14:paraId="042C73BB" w14:textId="77777777" w:rsidR="00A9055F" w:rsidRPr="00A9055F" w:rsidRDefault="00A9055F" w:rsidP="00A9055F">
      <w:pPr>
        <w:spacing w:after="0"/>
        <w:jc w:val="both"/>
        <w:rPr>
          <w:rFonts w:eastAsia="Segoe UI Light" w:cstheme="minorHAnsi"/>
        </w:rPr>
      </w:pPr>
    </w:p>
    <w:p w14:paraId="38606C8E" w14:textId="3ACD2707" w:rsidR="00A9055F" w:rsidRPr="00A9055F" w:rsidRDefault="00AD1F78" w:rsidP="00A9055F">
      <w:pPr>
        <w:spacing w:after="0"/>
        <w:jc w:val="both"/>
        <w:rPr>
          <w:rFonts w:eastAsia="Segoe UI Light" w:cstheme="minorHAnsi"/>
        </w:rPr>
      </w:pPr>
      <w:r w:rsidRPr="00A9055F">
        <w:rPr>
          <w:rFonts w:eastAsia="Segoe UI Light" w:cstheme="minorHAnsi"/>
        </w:rPr>
        <w:t xml:space="preserve">IHC has a clear objective of enhancing its portfolio through acquisitions, strategic investments, and business combinations. Comprising more than </w:t>
      </w:r>
      <w:r w:rsidR="00434180" w:rsidRPr="00EB40DB">
        <w:rPr>
          <w:rFonts w:eastAsia="Segoe UI Light" w:cstheme="minorHAnsi"/>
          <w:b/>
          <w:bCs/>
        </w:rPr>
        <w:t>372</w:t>
      </w:r>
      <w:r w:rsidRPr="00EB40DB">
        <w:rPr>
          <w:rFonts w:eastAsia="Segoe UI Light" w:cstheme="minorHAnsi"/>
          <w:b/>
          <w:bCs/>
        </w:rPr>
        <w:t xml:space="preserve"> entities</w:t>
      </w:r>
      <w:r w:rsidRPr="00A9055F">
        <w:rPr>
          <w:rFonts w:eastAsia="Segoe UI Light" w:cstheme="minorHAnsi"/>
        </w:rPr>
        <w:t xml:space="preserve"> and </w:t>
      </w:r>
      <w:r w:rsidRPr="00A9055F">
        <w:rPr>
          <w:rFonts w:eastAsia="Times New Roman" w:cstheme="minorHAnsi"/>
          <w:b/>
          <w:bCs/>
          <w:lang w:val="en-US"/>
        </w:rPr>
        <w:t>52,345 employees</w:t>
      </w:r>
      <w:r w:rsidRPr="00A9055F">
        <w:rPr>
          <w:rFonts w:eastAsia="Times New Roman" w:cstheme="minorHAnsi"/>
          <w:lang w:val="en-US"/>
        </w:rPr>
        <w:t>,</w:t>
      </w:r>
      <w:r w:rsidRPr="00A9055F">
        <w:rPr>
          <w:rFonts w:eastAsia="Segoe UI Light" w:cstheme="minorHAnsi"/>
        </w:rPr>
        <w:t xml:space="preserve"> IHC seeks to expand and diversify its holdings across a growing number of sectors, including Real Estate, Agriculture, Healthcare, Food and Beverage, Utilities, Industries, IT and Communications, Retail and Leisure, and Capital.</w:t>
      </w:r>
    </w:p>
    <w:p w14:paraId="66315016" w14:textId="77777777" w:rsidR="00A9055F" w:rsidRPr="00A9055F" w:rsidRDefault="00A9055F" w:rsidP="00A9055F">
      <w:pPr>
        <w:spacing w:after="0"/>
        <w:jc w:val="both"/>
        <w:rPr>
          <w:rFonts w:eastAsia="Segoe UI Light" w:cstheme="minorHAnsi"/>
        </w:rPr>
      </w:pPr>
    </w:p>
    <w:p w14:paraId="0CDA474B" w14:textId="77777777" w:rsidR="00A9055F" w:rsidRPr="00A9055F" w:rsidRDefault="00AD1F78" w:rsidP="00A9055F">
      <w:pPr>
        <w:spacing w:after="0"/>
        <w:jc w:val="both"/>
        <w:rPr>
          <w:rFonts w:cstheme="minorHAnsi"/>
        </w:rPr>
      </w:pPr>
      <w:r w:rsidRPr="00A9055F">
        <w:rPr>
          <w:rFonts w:eastAsia="Segoe UI Light" w:cstheme="minorHAnsi"/>
        </w:rPr>
        <w:t>With a core strategy to enhance shareholder value and achieve growth, IHC drives operational synergies and maximizes cost efficiencies across all verticals – it also continues to evaluate investment opportunities through direct ownership and entering partnerships in the UAE and abroad. As the world changes and new opportunities arise, IHC remains focused on resilience, innovation, and redefining the marketplace for itself, its clients, and its partners.</w:t>
      </w:r>
    </w:p>
    <w:p w14:paraId="369E3308" w14:textId="77777777" w:rsidR="00F5037D" w:rsidRPr="00A9055F" w:rsidRDefault="00F5037D" w:rsidP="00F5037D">
      <w:pPr>
        <w:spacing w:after="0"/>
        <w:jc w:val="both"/>
        <w:rPr>
          <w:rFonts w:cstheme="minorHAnsi"/>
          <w:sz w:val="24"/>
          <w:szCs w:val="24"/>
          <w:lang w:val="en-US"/>
        </w:rPr>
      </w:pPr>
    </w:p>
    <w:p w14:paraId="3D8D3338" w14:textId="61C903A0" w:rsidR="00F5037D" w:rsidRDefault="00F5037D" w:rsidP="00F5037D">
      <w:pPr>
        <w:spacing w:after="0"/>
        <w:jc w:val="both"/>
        <w:rPr>
          <w:rFonts w:eastAsia="Segoe UI Light" w:cstheme="minorHAnsi"/>
          <w:b/>
          <w:bCs/>
        </w:rPr>
      </w:pPr>
      <w:r w:rsidRPr="00F5037D">
        <w:rPr>
          <w:rFonts w:eastAsia="Segoe UI Light" w:cstheme="minorHAnsi"/>
          <w:b/>
          <w:bCs/>
        </w:rPr>
        <w:t xml:space="preserve">About </w:t>
      </w:r>
      <w:proofErr w:type="spellStart"/>
      <w:r w:rsidRPr="00F5037D">
        <w:rPr>
          <w:rFonts w:eastAsia="Times New Roman" w:cstheme="minorHAnsi"/>
          <w:b/>
          <w:bCs/>
          <w:color w:val="0E101A"/>
        </w:rPr>
        <w:t>Burjeel</w:t>
      </w:r>
      <w:proofErr w:type="spellEnd"/>
      <w:r w:rsidRPr="00F5037D">
        <w:rPr>
          <w:rFonts w:eastAsia="Times New Roman" w:cstheme="minorHAnsi"/>
          <w:b/>
          <w:bCs/>
          <w:color w:val="0E101A"/>
        </w:rPr>
        <w:t xml:space="preserve"> Holdings</w:t>
      </w:r>
    </w:p>
    <w:p w14:paraId="6CF2B3CC" w14:textId="33458F5C" w:rsidR="00F5037D" w:rsidRPr="00F5037D" w:rsidRDefault="00F5037D" w:rsidP="00F5037D">
      <w:pPr>
        <w:spacing w:after="0"/>
        <w:jc w:val="both"/>
        <w:rPr>
          <w:rFonts w:eastAsia="Segoe UI Light" w:cstheme="minorHAnsi"/>
        </w:rPr>
      </w:pPr>
      <w:r w:rsidRPr="00F5037D">
        <w:rPr>
          <w:rFonts w:eastAsia="Segoe UI Light" w:cstheme="minorHAnsi"/>
        </w:rPr>
        <w:t xml:space="preserve">Formed in 2007, </w:t>
      </w:r>
      <w:proofErr w:type="spellStart"/>
      <w:r w:rsidRPr="00F5037D">
        <w:rPr>
          <w:rFonts w:eastAsia="Segoe UI Light" w:cstheme="minorHAnsi"/>
        </w:rPr>
        <w:t>Burjeel</w:t>
      </w:r>
      <w:proofErr w:type="spellEnd"/>
      <w:r w:rsidRPr="00F5037D">
        <w:rPr>
          <w:rFonts w:eastAsia="Segoe UI Light" w:cstheme="minorHAnsi"/>
        </w:rPr>
        <w:t xml:space="preserve"> Group is Abu Dhabi’s premier private healthcare facility, providing world-class, </w:t>
      </w:r>
      <w:proofErr w:type="gramStart"/>
      <w:r w:rsidRPr="00F5037D">
        <w:rPr>
          <w:rFonts w:eastAsia="Segoe UI Light" w:cstheme="minorHAnsi"/>
        </w:rPr>
        <w:t>specialized</w:t>
      </w:r>
      <w:proofErr w:type="gramEnd"/>
      <w:r w:rsidRPr="00F5037D">
        <w:rPr>
          <w:rFonts w:eastAsia="Segoe UI Light" w:cstheme="minorHAnsi"/>
        </w:rPr>
        <w:t xml:space="preserve"> and superior healthcare complemented by a warm and personalized human touch to the growing population of the Emirate of Abu Dhabi. At the core of the organization is a team of exceptionally skilled and highly experienced health professionals, collaborating as multidisciplinary teams, to provide the best healthcare experience. It has undergone rapid organic expansion over the past 15 years and currently has 61 operating assets across the UAE and Oman. The Group has well established hospitals, medical </w:t>
      </w:r>
      <w:proofErr w:type="gramStart"/>
      <w:r w:rsidRPr="00F5037D">
        <w:rPr>
          <w:rFonts w:eastAsia="Segoe UI Light" w:cstheme="minorHAnsi"/>
        </w:rPr>
        <w:t>centres</w:t>
      </w:r>
      <w:proofErr w:type="gramEnd"/>
      <w:r w:rsidRPr="00F5037D">
        <w:rPr>
          <w:rFonts w:eastAsia="Segoe UI Light" w:cstheme="minorHAnsi"/>
        </w:rPr>
        <w:t xml:space="preserve"> and pharmacies under five key brands, and assets with high potential for future growth such as </w:t>
      </w:r>
      <w:proofErr w:type="spellStart"/>
      <w:r w:rsidRPr="00F5037D">
        <w:rPr>
          <w:rFonts w:eastAsia="Segoe UI Light" w:cstheme="minorHAnsi"/>
        </w:rPr>
        <w:t>Burjeel</w:t>
      </w:r>
      <w:proofErr w:type="spellEnd"/>
      <w:r w:rsidRPr="00F5037D">
        <w:rPr>
          <w:rFonts w:eastAsia="Segoe UI Light" w:cstheme="minorHAnsi"/>
        </w:rPr>
        <w:t xml:space="preserve"> Medical City (“BMC’), a flagship hospital which started operations in Apr-20</w:t>
      </w:r>
      <w:r w:rsidR="0091698D">
        <w:rPr>
          <w:rFonts w:eastAsia="Segoe UI Light" w:cstheme="minorHAnsi"/>
        </w:rPr>
        <w:t>22</w:t>
      </w:r>
      <w:r w:rsidRPr="00F5037D">
        <w:rPr>
          <w:rFonts w:eastAsia="Segoe UI Light" w:cstheme="minorHAnsi"/>
        </w:rPr>
        <w:t xml:space="preserve"> and is still in its ramp-up phase.</w:t>
      </w:r>
    </w:p>
    <w:p w14:paraId="0FA6F992" w14:textId="77777777" w:rsidR="00A9055F" w:rsidRPr="00A9055F" w:rsidRDefault="00A9055F" w:rsidP="00A9055F">
      <w:pPr>
        <w:spacing w:after="0"/>
        <w:jc w:val="both"/>
        <w:rPr>
          <w:rFonts w:cstheme="minorHAnsi"/>
          <w:sz w:val="24"/>
          <w:szCs w:val="24"/>
          <w:lang w:val="en-US"/>
        </w:rPr>
      </w:pPr>
    </w:p>
    <w:p w14:paraId="13C11C66" w14:textId="77777777" w:rsidR="00A9055F" w:rsidRPr="00A9055F" w:rsidRDefault="00AD1F78" w:rsidP="00A9055F">
      <w:pPr>
        <w:spacing w:after="0"/>
        <w:rPr>
          <w:rFonts w:eastAsia="Segoe UI Light" w:cstheme="minorHAnsi"/>
          <w:b/>
          <w:bCs/>
        </w:rPr>
      </w:pPr>
      <w:r w:rsidRPr="00A9055F">
        <w:rPr>
          <w:rFonts w:eastAsia="Segoe UI Light" w:cstheme="minorHAnsi"/>
          <w:b/>
          <w:bCs/>
        </w:rPr>
        <w:t>Media Contacts:</w:t>
      </w:r>
    </w:p>
    <w:p w14:paraId="726B3E08" w14:textId="77777777" w:rsidR="00A9055F" w:rsidRPr="003700DF" w:rsidRDefault="00A9055F" w:rsidP="00A9055F">
      <w:pPr>
        <w:spacing w:after="0"/>
        <w:rPr>
          <w:rFonts w:eastAsia="Segoe UI Light" w:cstheme="minorHAnsi"/>
          <w:b/>
          <w:bCs/>
          <w:sz w:val="18"/>
          <w:szCs w:val="18"/>
        </w:rPr>
      </w:pPr>
    </w:p>
    <w:p w14:paraId="1737B5F7" w14:textId="77777777" w:rsidR="00A9055F" w:rsidRPr="003700DF" w:rsidRDefault="00AD1F78" w:rsidP="00A9055F">
      <w:pPr>
        <w:spacing w:after="0"/>
        <w:jc w:val="both"/>
        <w:rPr>
          <w:rFonts w:eastAsia="Segoe UI Light" w:cstheme="minorHAnsi"/>
          <w:b/>
          <w:bCs/>
          <w:sz w:val="18"/>
          <w:szCs w:val="18"/>
        </w:rPr>
      </w:pPr>
      <w:r w:rsidRPr="003700DF">
        <w:rPr>
          <w:rFonts w:eastAsia="Segoe UI Light" w:cstheme="minorHAnsi"/>
          <w:b/>
          <w:bCs/>
          <w:sz w:val="18"/>
          <w:szCs w:val="18"/>
        </w:rPr>
        <w:t xml:space="preserve">Ahmad Ibrahim </w:t>
      </w:r>
    </w:p>
    <w:p w14:paraId="4F4C7E5A" w14:textId="77777777" w:rsidR="00A9055F" w:rsidRPr="003700DF" w:rsidRDefault="00AD1F78" w:rsidP="00A9055F">
      <w:pPr>
        <w:spacing w:after="0"/>
        <w:jc w:val="both"/>
        <w:rPr>
          <w:rFonts w:eastAsia="Segoe UI Light" w:cstheme="minorHAnsi"/>
          <w:sz w:val="18"/>
          <w:szCs w:val="18"/>
        </w:rPr>
      </w:pPr>
      <w:r w:rsidRPr="003700DF">
        <w:rPr>
          <w:rFonts w:eastAsia="Segoe UI Light" w:cstheme="minorHAnsi"/>
          <w:color w:val="001432" w:themeColor="text1"/>
          <w:sz w:val="18"/>
          <w:szCs w:val="18"/>
        </w:rPr>
        <w:t xml:space="preserve">Head of Marketing and Corporate Communication </w:t>
      </w:r>
    </w:p>
    <w:p w14:paraId="44981052" w14:textId="77777777" w:rsidR="00A9055F" w:rsidRPr="003700DF" w:rsidRDefault="00AD1F78" w:rsidP="00A9055F">
      <w:pPr>
        <w:spacing w:after="0"/>
        <w:jc w:val="both"/>
        <w:rPr>
          <w:rFonts w:eastAsia="Segoe UI Light" w:cstheme="minorHAnsi"/>
          <w:sz w:val="18"/>
          <w:szCs w:val="18"/>
        </w:rPr>
      </w:pPr>
      <w:r w:rsidRPr="003700DF">
        <w:rPr>
          <w:rFonts w:eastAsia="Segoe UI Light" w:cstheme="minorHAnsi"/>
          <w:sz w:val="18"/>
          <w:szCs w:val="18"/>
        </w:rPr>
        <w:t xml:space="preserve">International Holding Company </w:t>
      </w:r>
    </w:p>
    <w:p w14:paraId="6942FD89" w14:textId="581B258A" w:rsidR="002027E4" w:rsidRPr="002E0079" w:rsidRDefault="007A4467" w:rsidP="0073747C">
      <w:pPr>
        <w:spacing w:line="276" w:lineRule="auto"/>
        <w:jc w:val="both"/>
        <w:rPr>
          <w:rFonts w:eastAsia="Segoe UI Light" w:cstheme="minorHAnsi"/>
          <w:sz w:val="18"/>
          <w:szCs w:val="18"/>
          <w:lang w:val="en-US"/>
        </w:rPr>
      </w:pPr>
      <w:hyperlink r:id="rId11" w:history="1">
        <w:r w:rsidR="00AD1F78" w:rsidRPr="003700DF">
          <w:rPr>
            <w:rStyle w:val="Hyperlink"/>
            <w:rFonts w:eastAsia="Segoe UI Light" w:cstheme="minorHAnsi"/>
            <w:color w:val="auto"/>
            <w:sz w:val="18"/>
            <w:szCs w:val="18"/>
          </w:rPr>
          <w:t>ahmad.ibrahim@ihcuae.com</w:t>
        </w:r>
      </w:hyperlink>
      <w:bookmarkEnd w:id="0"/>
    </w:p>
    <w:sectPr w:rsidR="002027E4" w:rsidRPr="002E0079" w:rsidSect="00084C98">
      <w:headerReference w:type="default" r:id="rId12"/>
      <w:footerReference w:type="default" r:id="rId13"/>
      <w:headerReference w:type="first" r:id="rId14"/>
      <w:footerReference w:type="first" r:id="rId15"/>
      <w:pgSz w:w="11907" w:h="16839" w:code="9"/>
      <w:pgMar w:top="2441"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8D80" w14:textId="77777777" w:rsidR="007A4467" w:rsidRDefault="007A4467">
      <w:pPr>
        <w:spacing w:after="0"/>
      </w:pPr>
      <w:r>
        <w:separator/>
      </w:r>
    </w:p>
  </w:endnote>
  <w:endnote w:type="continuationSeparator" w:id="0">
    <w:p w14:paraId="6F09A3BA" w14:textId="77777777" w:rsidR="007A4467" w:rsidRDefault="007A44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23F1" w14:textId="77777777" w:rsidR="00DE28BC" w:rsidRPr="00353DBF" w:rsidRDefault="007A4467" w:rsidP="00353DBF">
    <w:pPr>
      <w:pStyle w:val="rightalign"/>
    </w:pPr>
    <w:sdt>
      <w:sdtPr>
        <w:id w:val="-1288655925"/>
        <w:docPartObj>
          <w:docPartGallery w:val="Page Numbers (Bottom of Page)"/>
          <w:docPartUnique/>
        </w:docPartObj>
      </w:sdtPr>
      <w:sdtEndPr>
        <w:rPr>
          <w:noProof/>
        </w:rPr>
      </w:sdtEndPr>
      <w:sdtContent>
        <w:r w:rsidR="00353DBF" w:rsidRPr="00902929">
          <w:fldChar w:fldCharType="begin"/>
        </w:r>
        <w:r w:rsidR="00353DBF" w:rsidRPr="00902929">
          <w:instrText xml:space="preserve"> PAGE   \* MERGEFORMAT </w:instrText>
        </w:r>
        <w:r w:rsidR="00353DBF" w:rsidRPr="00902929">
          <w:fldChar w:fldCharType="separate"/>
        </w:r>
        <w:r w:rsidR="00507CC5">
          <w:rPr>
            <w:noProof/>
          </w:rPr>
          <w:t>2</w:t>
        </w:r>
        <w:r w:rsidR="00353DBF" w:rsidRPr="009029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C27B" w14:textId="77777777" w:rsidR="006D30B5" w:rsidRPr="00D21B39" w:rsidRDefault="007A4467" w:rsidP="00D21B39">
    <w:pPr>
      <w:pStyle w:val="Footer"/>
      <w:jc w:val="right"/>
      <w:rPr>
        <w:sz w:val="14"/>
      </w:rPr>
    </w:pPr>
    <w:sdt>
      <w:sdtPr>
        <w:rPr>
          <w:sz w:val="14"/>
        </w:rPr>
        <w:id w:val="-1473213612"/>
        <w:docPartObj>
          <w:docPartGallery w:val="Page Numbers (Bottom of Page)"/>
          <w:docPartUnique/>
        </w:docPartObj>
      </w:sdtPr>
      <w:sdtEndPr>
        <w:rPr>
          <w:noProof/>
        </w:rPr>
      </w:sdtEndPr>
      <w:sdtContent>
        <w:r w:rsidR="00D21B39" w:rsidRPr="001E0ECE">
          <w:rPr>
            <w:sz w:val="14"/>
          </w:rPr>
          <w:fldChar w:fldCharType="begin"/>
        </w:r>
        <w:r w:rsidR="00D21B39" w:rsidRPr="001E0ECE">
          <w:rPr>
            <w:sz w:val="14"/>
          </w:rPr>
          <w:instrText xml:space="preserve"> PAGE   \* MERGEFORMAT </w:instrText>
        </w:r>
        <w:r w:rsidR="00D21B39" w:rsidRPr="001E0ECE">
          <w:rPr>
            <w:sz w:val="14"/>
          </w:rPr>
          <w:fldChar w:fldCharType="separate"/>
        </w:r>
        <w:r w:rsidR="00507CC5">
          <w:rPr>
            <w:noProof/>
            <w:sz w:val="14"/>
          </w:rPr>
          <w:t>1</w:t>
        </w:r>
        <w:r w:rsidR="00D21B39" w:rsidRPr="001E0ECE">
          <w:rPr>
            <w:noProof/>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3E622" w14:textId="77777777" w:rsidR="007A4467" w:rsidRDefault="007A4467">
      <w:pPr>
        <w:spacing w:after="0"/>
      </w:pPr>
      <w:r>
        <w:separator/>
      </w:r>
    </w:p>
  </w:footnote>
  <w:footnote w:type="continuationSeparator" w:id="0">
    <w:p w14:paraId="15443992" w14:textId="77777777" w:rsidR="007A4467" w:rsidRDefault="007A44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4C10" w14:textId="77777777" w:rsidR="00033447" w:rsidRDefault="00033447" w:rsidP="004C182C">
    <w:pPr>
      <w:spacing w:after="0"/>
      <w:jc w:val="right"/>
      <w:rPr>
        <w:sz w:val="28"/>
        <w:szCs w:val="28"/>
      </w:rPr>
    </w:pPr>
  </w:p>
  <w:p w14:paraId="3EF7539F" w14:textId="53A4557C" w:rsidR="004C182C" w:rsidRDefault="00033447" w:rsidP="004C182C">
    <w:pPr>
      <w:spacing w:after="0"/>
      <w:jc w:val="right"/>
      <w:rPr>
        <w:sz w:val="28"/>
        <w:szCs w:val="28"/>
      </w:rPr>
    </w:pPr>
    <w:r>
      <w:rPr>
        <w:noProof/>
        <w:lang w:val="en-US"/>
      </w:rPr>
      <w:drawing>
        <wp:anchor distT="0" distB="0" distL="114300" distR="114300" simplePos="0" relativeHeight="251661312" behindDoc="0" locked="0" layoutInCell="1" allowOverlap="1" wp14:anchorId="34892FEE" wp14:editId="113C5C0F">
          <wp:simplePos x="0" y="0"/>
          <wp:positionH relativeFrom="column">
            <wp:posOffset>4572000</wp:posOffset>
          </wp:positionH>
          <wp:positionV relativeFrom="paragraph">
            <wp:posOffset>-355600</wp:posOffset>
          </wp:positionV>
          <wp:extent cx="799179" cy="850900"/>
          <wp:effectExtent l="0" t="0" r="127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b="8869"/>
                  <a:stretch>
                    <a:fillRect/>
                  </a:stretch>
                </pic:blipFill>
                <pic:spPr bwMode="auto">
                  <a:xfrm>
                    <a:off x="0" y="0"/>
                    <a:ext cx="799179" cy="850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4FDA99" w14:textId="77777777" w:rsidR="004C182C" w:rsidRDefault="004C182C" w:rsidP="004C182C">
    <w:pPr>
      <w:spacing w:after="0"/>
      <w:jc w:val="right"/>
      <w:rPr>
        <w:sz w:val="28"/>
        <w:szCs w:val="28"/>
      </w:rPr>
    </w:pPr>
  </w:p>
  <w:p w14:paraId="5F81DF45" w14:textId="77777777" w:rsidR="004C182C" w:rsidRPr="00362A9C" w:rsidRDefault="00AD1F78" w:rsidP="004C182C">
    <w:pPr>
      <w:spacing w:after="0"/>
      <w:jc w:val="right"/>
      <w:rPr>
        <w:sz w:val="28"/>
        <w:szCs w:val="28"/>
      </w:rPr>
    </w:pPr>
    <w:r w:rsidRPr="00E103D0">
      <w:rPr>
        <w:sz w:val="28"/>
        <w:szCs w:val="28"/>
      </w:rPr>
      <w:t>PRESS RELEASE</w:t>
    </w:r>
  </w:p>
  <w:p w14:paraId="145F430B" w14:textId="77777777" w:rsidR="005A79FE" w:rsidRDefault="005A7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F7A3" w14:textId="77777777" w:rsidR="009E3A37" w:rsidRDefault="00AD1F78" w:rsidP="00A4291C">
    <w:pPr>
      <w:jc w:val="right"/>
      <w:rPr>
        <w:sz w:val="28"/>
        <w:szCs w:val="28"/>
      </w:rPr>
    </w:pPr>
    <w:r>
      <w:rPr>
        <w:noProof/>
        <w:lang w:val="en-US"/>
      </w:rPr>
      <w:drawing>
        <wp:anchor distT="0" distB="0" distL="114300" distR="114300" simplePos="0" relativeHeight="251659264" behindDoc="0" locked="0" layoutInCell="1" allowOverlap="1" wp14:anchorId="4EA4E9B4" wp14:editId="464CDC66">
          <wp:simplePos x="0" y="0"/>
          <wp:positionH relativeFrom="column">
            <wp:posOffset>4591050</wp:posOffset>
          </wp:positionH>
          <wp:positionV relativeFrom="paragraph">
            <wp:posOffset>159122</wp:posOffset>
          </wp:positionV>
          <wp:extent cx="799179" cy="850900"/>
          <wp:effectExtent l="0" t="0" r="1270"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b="8869"/>
                  <a:stretch>
                    <a:fillRect/>
                  </a:stretch>
                </pic:blipFill>
                <pic:spPr bwMode="auto">
                  <a:xfrm>
                    <a:off x="0" y="0"/>
                    <a:ext cx="799179" cy="850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291C" w:rsidRPr="00A4291C">
      <w:rPr>
        <w:sz w:val="28"/>
        <w:szCs w:val="28"/>
      </w:rPr>
      <w:t xml:space="preserve"> </w:t>
    </w:r>
  </w:p>
  <w:p w14:paraId="73FE2DE2" w14:textId="77777777" w:rsidR="00893E7F" w:rsidRDefault="00893E7F" w:rsidP="002953E3">
    <w:pPr>
      <w:spacing w:after="0"/>
      <w:jc w:val="right"/>
      <w:rPr>
        <w:sz w:val="28"/>
        <w:szCs w:val="28"/>
      </w:rPr>
    </w:pPr>
  </w:p>
  <w:p w14:paraId="79333919" w14:textId="77777777" w:rsidR="00893E7F" w:rsidRDefault="00893E7F" w:rsidP="002953E3">
    <w:pPr>
      <w:spacing w:after="0"/>
      <w:jc w:val="right"/>
      <w:rPr>
        <w:sz w:val="28"/>
        <w:szCs w:val="28"/>
      </w:rPr>
    </w:pPr>
  </w:p>
  <w:p w14:paraId="3D2279FB" w14:textId="77777777" w:rsidR="00893E7F" w:rsidRDefault="00893E7F" w:rsidP="002953E3">
    <w:pPr>
      <w:spacing w:after="0"/>
      <w:jc w:val="right"/>
      <w:rPr>
        <w:sz w:val="28"/>
        <w:szCs w:val="28"/>
      </w:rPr>
    </w:pPr>
  </w:p>
  <w:p w14:paraId="5DAEE373" w14:textId="77777777" w:rsidR="006B5DC1" w:rsidRPr="00362A9C" w:rsidRDefault="006B5DC1" w:rsidP="006B5DC1">
    <w:pPr>
      <w:spacing w:after="0"/>
      <w:jc w:val="right"/>
      <w:rPr>
        <w:sz w:val="28"/>
        <w:szCs w:val="28"/>
      </w:rPr>
    </w:pPr>
    <w:r w:rsidRPr="00E103D0">
      <w:rPr>
        <w:sz w:val="28"/>
        <w:szCs w:val="28"/>
      </w:rPr>
      <w:t>PRESS RELEASE</w:t>
    </w:r>
  </w:p>
  <w:p w14:paraId="6EAE5C6F" w14:textId="2ED5DDE8" w:rsidR="00EB56B2" w:rsidRPr="00B91029" w:rsidRDefault="00EB56B2" w:rsidP="006B5DC1">
    <w:pPr>
      <w:spacing w:after="0"/>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E8B"/>
    <w:multiLevelType w:val="hybridMultilevel"/>
    <w:tmpl w:val="CEF2CF88"/>
    <w:lvl w:ilvl="0" w:tplc="D1E248B8">
      <w:start w:val="1"/>
      <w:numFmt w:val="bullet"/>
      <w:lvlText w:val=""/>
      <w:lvlJc w:val="left"/>
      <w:pPr>
        <w:ind w:left="1440" w:hanging="360"/>
      </w:pPr>
      <w:rPr>
        <w:rFonts w:ascii="Symbol" w:hAnsi="Symbol" w:hint="default"/>
      </w:rPr>
    </w:lvl>
    <w:lvl w:ilvl="1" w:tplc="3102A8DC" w:tentative="1">
      <w:start w:val="1"/>
      <w:numFmt w:val="bullet"/>
      <w:lvlText w:val="o"/>
      <w:lvlJc w:val="left"/>
      <w:pPr>
        <w:ind w:left="2160" w:hanging="360"/>
      </w:pPr>
      <w:rPr>
        <w:rFonts w:ascii="Courier New" w:hAnsi="Courier New" w:cs="Courier New" w:hint="default"/>
      </w:rPr>
    </w:lvl>
    <w:lvl w:ilvl="2" w:tplc="75304860" w:tentative="1">
      <w:start w:val="1"/>
      <w:numFmt w:val="bullet"/>
      <w:lvlText w:val=""/>
      <w:lvlJc w:val="left"/>
      <w:pPr>
        <w:ind w:left="2880" w:hanging="360"/>
      </w:pPr>
      <w:rPr>
        <w:rFonts w:ascii="Wingdings" w:hAnsi="Wingdings" w:hint="default"/>
      </w:rPr>
    </w:lvl>
    <w:lvl w:ilvl="3" w:tplc="06C63704" w:tentative="1">
      <w:start w:val="1"/>
      <w:numFmt w:val="bullet"/>
      <w:lvlText w:val=""/>
      <w:lvlJc w:val="left"/>
      <w:pPr>
        <w:ind w:left="3600" w:hanging="360"/>
      </w:pPr>
      <w:rPr>
        <w:rFonts w:ascii="Symbol" w:hAnsi="Symbol" w:hint="default"/>
      </w:rPr>
    </w:lvl>
    <w:lvl w:ilvl="4" w:tplc="F62CBEFC" w:tentative="1">
      <w:start w:val="1"/>
      <w:numFmt w:val="bullet"/>
      <w:lvlText w:val="o"/>
      <w:lvlJc w:val="left"/>
      <w:pPr>
        <w:ind w:left="4320" w:hanging="360"/>
      </w:pPr>
      <w:rPr>
        <w:rFonts w:ascii="Courier New" w:hAnsi="Courier New" w:cs="Courier New" w:hint="default"/>
      </w:rPr>
    </w:lvl>
    <w:lvl w:ilvl="5" w:tplc="822C3148" w:tentative="1">
      <w:start w:val="1"/>
      <w:numFmt w:val="bullet"/>
      <w:lvlText w:val=""/>
      <w:lvlJc w:val="left"/>
      <w:pPr>
        <w:ind w:left="5040" w:hanging="360"/>
      </w:pPr>
      <w:rPr>
        <w:rFonts w:ascii="Wingdings" w:hAnsi="Wingdings" w:hint="default"/>
      </w:rPr>
    </w:lvl>
    <w:lvl w:ilvl="6" w:tplc="05722066" w:tentative="1">
      <w:start w:val="1"/>
      <w:numFmt w:val="bullet"/>
      <w:lvlText w:val=""/>
      <w:lvlJc w:val="left"/>
      <w:pPr>
        <w:ind w:left="5760" w:hanging="360"/>
      </w:pPr>
      <w:rPr>
        <w:rFonts w:ascii="Symbol" w:hAnsi="Symbol" w:hint="default"/>
      </w:rPr>
    </w:lvl>
    <w:lvl w:ilvl="7" w:tplc="2BFAA296" w:tentative="1">
      <w:start w:val="1"/>
      <w:numFmt w:val="bullet"/>
      <w:lvlText w:val="o"/>
      <w:lvlJc w:val="left"/>
      <w:pPr>
        <w:ind w:left="6480" w:hanging="360"/>
      </w:pPr>
      <w:rPr>
        <w:rFonts w:ascii="Courier New" w:hAnsi="Courier New" w:cs="Courier New" w:hint="default"/>
      </w:rPr>
    </w:lvl>
    <w:lvl w:ilvl="8" w:tplc="E26A8C74" w:tentative="1">
      <w:start w:val="1"/>
      <w:numFmt w:val="bullet"/>
      <w:lvlText w:val=""/>
      <w:lvlJc w:val="left"/>
      <w:pPr>
        <w:ind w:left="7200" w:hanging="360"/>
      </w:pPr>
      <w:rPr>
        <w:rFonts w:ascii="Wingdings" w:hAnsi="Wingdings" w:hint="default"/>
      </w:rPr>
    </w:lvl>
  </w:abstractNum>
  <w:abstractNum w:abstractNumId="1" w15:restartNumberingAfterBreak="0">
    <w:nsid w:val="16086AF7"/>
    <w:multiLevelType w:val="hybridMultilevel"/>
    <w:tmpl w:val="6118553A"/>
    <w:lvl w:ilvl="0" w:tplc="38BC068A">
      <w:start w:val="5"/>
      <w:numFmt w:val="bullet"/>
      <w:lvlText w:val="-"/>
      <w:lvlJc w:val="left"/>
      <w:pPr>
        <w:ind w:left="720" w:hanging="360"/>
      </w:pPr>
      <w:rPr>
        <w:rFonts w:ascii="Segoe UI Light" w:eastAsia="Times New Roman" w:hAnsi="Segoe UI Light" w:cs="Segoe UI Light" w:hint="default"/>
      </w:rPr>
    </w:lvl>
    <w:lvl w:ilvl="1" w:tplc="527847D4" w:tentative="1">
      <w:start w:val="1"/>
      <w:numFmt w:val="bullet"/>
      <w:lvlText w:val="o"/>
      <w:lvlJc w:val="left"/>
      <w:pPr>
        <w:ind w:left="1440" w:hanging="360"/>
      </w:pPr>
      <w:rPr>
        <w:rFonts w:ascii="Courier New" w:hAnsi="Courier New" w:cs="Courier New" w:hint="default"/>
      </w:rPr>
    </w:lvl>
    <w:lvl w:ilvl="2" w:tplc="274AB6B0" w:tentative="1">
      <w:start w:val="1"/>
      <w:numFmt w:val="bullet"/>
      <w:lvlText w:val=""/>
      <w:lvlJc w:val="left"/>
      <w:pPr>
        <w:ind w:left="2160" w:hanging="360"/>
      </w:pPr>
      <w:rPr>
        <w:rFonts w:ascii="Wingdings" w:hAnsi="Wingdings" w:hint="default"/>
      </w:rPr>
    </w:lvl>
    <w:lvl w:ilvl="3" w:tplc="0C12818E" w:tentative="1">
      <w:start w:val="1"/>
      <w:numFmt w:val="bullet"/>
      <w:lvlText w:val=""/>
      <w:lvlJc w:val="left"/>
      <w:pPr>
        <w:ind w:left="2880" w:hanging="360"/>
      </w:pPr>
      <w:rPr>
        <w:rFonts w:ascii="Symbol" w:hAnsi="Symbol" w:hint="default"/>
      </w:rPr>
    </w:lvl>
    <w:lvl w:ilvl="4" w:tplc="C26C4E18" w:tentative="1">
      <w:start w:val="1"/>
      <w:numFmt w:val="bullet"/>
      <w:lvlText w:val="o"/>
      <w:lvlJc w:val="left"/>
      <w:pPr>
        <w:ind w:left="3600" w:hanging="360"/>
      </w:pPr>
      <w:rPr>
        <w:rFonts w:ascii="Courier New" w:hAnsi="Courier New" w:cs="Courier New" w:hint="default"/>
      </w:rPr>
    </w:lvl>
    <w:lvl w:ilvl="5" w:tplc="5CDCB9FA" w:tentative="1">
      <w:start w:val="1"/>
      <w:numFmt w:val="bullet"/>
      <w:lvlText w:val=""/>
      <w:lvlJc w:val="left"/>
      <w:pPr>
        <w:ind w:left="4320" w:hanging="360"/>
      </w:pPr>
      <w:rPr>
        <w:rFonts w:ascii="Wingdings" w:hAnsi="Wingdings" w:hint="default"/>
      </w:rPr>
    </w:lvl>
    <w:lvl w:ilvl="6" w:tplc="51826D7A" w:tentative="1">
      <w:start w:val="1"/>
      <w:numFmt w:val="bullet"/>
      <w:lvlText w:val=""/>
      <w:lvlJc w:val="left"/>
      <w:pPr>
        <w:ind w:left="5040" w:hanging="360"/>
      </w:pPr>
      <w:rPr>
        <w:rFonts w:ascii="Symbol" w:hAnsi="Symbol" w:hint="default"/>
      </w:rPr>
    </w:lvl>
    <w:lvl w:ilvl="7" w:tplc="7C64A0D8" w:tentative="1">
      <w:start w:val="1"/>
      <w:numFmt w:val="bullet"/>
      <w:lvlText w:val="o"/>
      <w:lvlJc w:val="left"/>
      <w:pPr>
        <w:ind w:left="5760" w:hanging="360"/>
      </w:pPr>
      <w:rPr>
        <w:rFonts w:ascii="Courier New" w:hAnsi="Courier New" w:cs="Courier New" w:hint="default"/>
      </w:rPr>
    </w:lvl>
    <w:lvl w:ilvl="8" w:tplc="15444710" w:tentative="1">
      <w:start w:val="1"/>
      <w:numFmt w:val="bullet"/>
      <w:lvlText w:val=""/>
      <w:lvlJc w:val="left"/>
      <w:pPr>
        <w:ind w:left="6480" w:hanging="360"/>
      </w:pPr>
      <w:rPr>
        <w:rFonts w:ascii="Wingdings" w:hAnsi="Wingdings" w:hint="default"/>
      </w:rPr>
    </w:lvl>
  </w:abstractNum>
  <w:abstractNum w:abstractNumId="2" w15:restartNumberingAfterBreak="0">
    <w:nsid w:val="16E46B1E"/>
    <w:multiLevelType w:val="hybridMultilevel"/>
    <w:tmpl w:val="6E32E912"/>
    <w:lvl w:ilvl="0" w:tplc="178E0D54">
      <w:start w:val="1"/>
      <w:numFmt w:val="bullet"/>
      <w:lvlText w:val=""/>
      <w:lvlJc w:val="left"/>
      <w:pPr>
        <w:ind w:left="720" w:hanging="360"/>
      </w:pPr>
      <w:rPr>
        <w:rFonts w:ascii="Symbol" w:hAnsi="Symbol" w:hint="default"/>
      </w:rPr>
    </w:lvl>
    <w:lvl w:ilvl="1" w:tplc="A030D4EA" w:tentative="1">
      <w:start w:val="1"/>
      <w:numFmt w:val="bullet"/>
      <w:lvlText w:val="o"/>
      <w:lvlJc w:val="left"/>
      <w:pPr>
        <w:ind w:left="1440" w:hanging="360"/>
      </w:pPr>
      <w:rPr>
        <w:rFonts w:ascii="Courier New" w:hAnsi="Courier New" w:cs="Courier New" w:hint="default"/>
      </w:rPr>
    </w:lvl>
    <w:lvl w:ilvl="2" w:tplc="A2588490" w:tentative="1">
      <w:start w:val="1"/>
      <w:numFmt w:val="bullet"/>
      <w:lvlText w:val=""/>
      <w:lvlJc w:val="left"/>
      <w:pPr>
        <w:ind w:left="2160" w:hanging="360"/>
      </w:pPr>
      <w:rPr>
        <w:rFonts w:ascii="Wingdings" w:hAnsi="Wingdings" w:hint="default"/>
      </w:rPr>
    </w:lvl>
    <w:lvl w:ilvl="3" w:tplc="F6AA97AC" w:tentative="1">
      <w:start w:val="1"/>
      <w:numFmt w:val="bullet"/>
      <w:lvlText w:val=""/>
      <w:lvlJc w:val="left"/>
      <w:pPr>
        <w:ind w:left="2880" w:hanging="360"/>
      </w:pPr>
      <w:rPr>
        <w:rFonts w:ascii="Symbol" w:hAnsi="Symbol" w:hint="default"/>
      </w:rPr>
    </w:lvl>
    <w:lvl w:ilvl="4" w:tplc="354889FC" w:tentative="1">
      <w:start w:val="1"/>
      <w:numFmt w:val="bullet"/>
      <w:lvlText w:val="o"/>
      <w:lvlJc w:val="left"/>
      <w:pPr>
        <w:ind w:left="3600" w:hanging="360"/>
      </w:pPr>
      <w:rPr>
        <w:rFonts w:ascii="Courier New" w:hAnsi="Courier New" w:cs="Courier New" w:hint="default"/>
      </w:rPr>
    </w:lvl>
    <w:lvl w:ilvl="5" w:tplc="EDD231BC" w:tentative="1">
      <w:start w:val="1"/>
      <w:numFmt w:val="bullet"/>
      <w:lvlText w:val=""/>
      <w:lvlJc w:val="left"/>
      <w:pPr>
        <w:ind w:left="4320" w:hanging="360"/>
      </w:pPr>
      <w:rPr>
        <w:rFonts w:ascii="Wingdings" w:hAnsi="Wingdings" w:hint="default"/>
      </w:rPr>
    </w:lvl>
    <w:lvl w:ilvl="6" w:tplc="754667C0" w:tentative="1">
      <w:start w:val="1"/>
      <w:numFmt w:val="bullet"/>
      <w:lvlText w:val=""/>
      <w:lvlJc w:val="left"/>
      <w:pPr>
        <w:ind w:left="5040" w:hanging="360"/>
      </w:pPr>
      <w:rPr>
        <w:rFonts w:ascii="Symbol" w:hAnsi="Symbol" w:hint="default"/>
      </w:rPr>
    </w:lvl>
    <w:lvl w:ilvl="7" w:tplc="BFB8A7B6" w:tentative="1">
      <w:start w:val="1"/>
      <w:numFmt w:val="bullet"/>
      <w:lvlText w:val="o"/>
      <w:lvlJc w:val="left"/>
      <w:pPr>
        <w:ind w:left="5760" w:hanging="360"/>
      </w:pPr>
      <w:rPr>
        <w:rFonts w:ascii="Courier New" w:hAnsi="Courier New" w:cs="Courier New" w:hint="default"/>
      </w:rPr>
    </w:lvl>
    <w:lvl w:ilvl="8" w:tplc="913AFE70" w:tentative="1">
      <w:start w:val="1"/>
      <w:numFmt w:val="bullet"/>
      <w:lvlText w:val=""/>
      <w:lvlJc w:val="left"/>
      <w:pPr>
        <w:ind w:left="6480" w:hanging="360"/>
      </w:pPr>
      <w:rPr>
        <w:rFonts w:ascii="Wingdings" w:hAnsi="Wingdings" w:hint="default"/>
      </w:rPr>
    </w:lvl>
  </w:abstractNum>
  <w:abstractNum w:abstractNumId="3" w15:restartNumberingAfterBreak="0">
    <w:nsid w:val="4F5E095B"/>
    <w:multiLevelType w:val="hybridMultilevel"/>
    <w:tmpl w:val="8182CE14"/>
    <w:lvl w:ilvl="0" w:tplc="20B4FCF6">
      <w:start w:val="1"/>
      <w:numFmt w:val="bullet"/>
      <w:pStyle w:val="Bullets1"/>
      <w:lvlText w:val=""/>
      <w:lvlJc w:val="left"/>
      <w:pPr>
        <w:ind w:left="720" w:hanging="360"/>
      </w:pPr>
      <w:rPr>
        <w:rFonts w:ascii="Wingdings" w:hAnsi="Wingdings" w:hint="default"/>
      </w:rPr>
    </w:lvl>
    <w:lvl w:ilvl="1" w:tplc="EE62E564">
      <w:start w:val="1"/>
      <w:numFmt w:val="bullet"/>
      <w:lvlText w:val="o"/>
      <w:lvlJc w:val="left"/>
      <w:pPr>
        <w:ind w:left="1440" w:hanging="360"/>
      </w:pPr>
      <w:rPr>
        <w:rFonts w:ascii="Courier New" w:hAnsi="Courier New" w:cs="Courier New" w:hint="default"/>
      </w:rPr>
    </w:lvl>
    <w:lvl w:ilvl="2" w:tplc="B8B8DAB6" w:tentative="1">
      <w:start w:val="1"/>
      <w:numFmt w:val="bullet"/>
      <w:lvlText w:val=""/>
      <w:lvlJc w:val="left"/>
      <w:pPr>
        <w:ind w:left="2160" w:hanging="360"/>
      </w:pPr>
      <w:rPr>
        <w:rFonts w:ascii="Wingdings" w:hAnsi="Wingdings" w:hint="default"/>
      </w:rPr>
    </w:lvl>
    <w:lvl w:ilvl="3" w:tplc="045A59E0" w:tentative="1">
      <w:start w:val="1"/>
      <w:numFmt w:val="bullet"/>
      <w:lvlText w:val=""/>
      <w:lvlJc w:val="left"/>
      <w:pPr>
        <w:ind w:left="2880" w:hanging="360"/>
      </w:pPr>
      <w:rPr>
        <w:rFonts w:ascii="Symbol" w:hAnsi="Symbol" w:hint="default"/>
      </w:rPr>
    </w:lvl>
    <w:lvl w:ilvl="4" w:tplc="68806D72" w:tentative="1">
      <w:start w:val="1"/>
      <w:numFmt w:val="bullet"/>
      <w:lvlText w:val="o"/>
      <w:lvlJc w:val="left"/>
      <w:pPr>
        <w:ind w:left="3600" w:hanging="360"/>
      </w:pPr>
      <w:rPr>
        <w:rFonts w:ascii="Courier New" w:hAnsi="Courier New" w:cs="Courier New" w:hint="default"/>
      </w:rPr>
    </w:lvl>
    <w:lvl w:ilvl="5" w:tplc="1AE06020" w:tentative="1">
      <w:start w:val="1"/>
      <w:numFmt w:val="bullet"/>
      <w:lvlText w:val=""/>
      <w:lvlJc w:val="left"/>
      <w:pPr>
        <w:ind w:left="4320" w:hanging="360"/>
      </w:pPr>
      <w:rPr>
        <w:rFonts w:ascii="Wingdings" w:hAnsi="Wingdings" w:hint="default"/>
      </w:rPr>
    </w:lvl>
    <w:lvl w:ilvl="6" w:tplc="4300B75A" w:tentative="1">
      <w:start w:val="1"/>
      <w:numFmt w:val="bullet"/>
      <w:lvlText w:val=""/>
      <w:lvlJc w:val="left"/>
      <w:pPr>
        <w:ind w:left="5040" w:hanging="360"/>
      </w:pPr>
      <w:rPr>
        <w:rFonts w:ascii="Symbol" w:hAnsi="Symbol" w:hint="default"/>
      </w:rPr>
    </w:lvl>
    <w:lvl w:ilvl="7" w:tplc="7DF0E32E" w:tentative="1">
      <w:start w:val="1"/>
      <w:numFmt w:val="bullet"/>
      <w:lvlText w:val="o"/>
      <w:lvlJc w:val="left"/>
      <w:pPr>
        <w:ind w:left="5760" w:hanging="360"/>
      </w:pPr>
      <w:rPr>
        <w:rFonts w:ascii="Courier New" w:hAnsi="Courier New" w:cs="Courier New" w:hint="default"/>
      </w:rPr>
    </w:lvl>
    <w:lvl w:ilvl="8" w:tplc="E7F8C264" w:tentative="1">
      <w:start w:val="1"/>
      <w:numFmt w:val="bullet"/>
      <w:lvlText w:val=""/>
      <w:lvlJc w:val="left"/>
      <w:pPr>
        <w:ind w:left="6480" w:hanging="360"/>
      </w:pPr>
      <w:rPr>
        <w:rFonts w:ascii="Wingdings" w:hAnsi="Wingdings" w:hint="default"/>
      </w:rPr>
    </w:lvl>
  </w:abstractNum>
  <w:abstractNum w:abstractNumId="4" w15:restartNumberingAfterBreak="0">
    <w:nsid w:val="625E7362"/>
    <w:multiLevelType w:val="hybridMultilevel"/>
    <w:tmpl w:val="9B76880C"/>
    <w:lvl w:ilvl="0" w:tplc="1BA26348">
      <w:start w:val="1"/>
      <w:numFmt w:val="bullet"/>
      <w:lvlText w:val=""/>
      <w:lvlJc w:val="left"/>
      <w:pPr>
        <w:ind w:left="720" w:hanging="360"/>
      </w:pPr>
      <w:rPr>
        <w:rFonts w:ascii="Wingdings" w:hAnsi="Wingdings" w:hint="default"/>
      </w:rPr>
    </w:lvl>
    <w:lvl w:ilvl="1" w:tplc="507E8A54" w:tentative="1">
      <w:start w:val="1"/>
      <w:numFmt w:val="bullet"/>
      <w:lvlText w:val="o"/>
      <w:lvlJc w:val="left"/>
      <w:pPr>
        <w:ind w:left="1440" w:hanging="360"/>
      </w:pPr>
      <w:rPr>
        <w:rFonts w:ascii="Courier New" w:hAnsi="Courier New" w:cs="Courier New" w:hint="default"/>
      </w:rPr>
    </w:lvl>
    <w:lvl w:ilvl="2" w:tplc="4B0697F8" w:tentative="1">
      <w:start w:val="1"/>
      <w:numFmt w:val="bullet"/>
      <w:lvlText w:val=""/>
      <w:lvlJc w:val="left"/>
      <w:pPr>
        <w:ind w:left="2160" w:hanging="360"/>
      </w:pPr>
      <w:rPr>
        <w:rFonts w:ascii="Wingdings" w:hAnsi="Wingdings" w:hint="default"/>
      </w:rPr>
    </w:lvl>
    <w:lvl w:ilvl="3" w:tplc="8BBE8F7E" w:tentative="1">
      <w:start w:val="1"/>
      <w:numFmt w:val="bullet"/>
      <w:lvlText w:val=""/>
      <w:lvlJc w:val="left"/>
      <w:pPr>
        <w:ind w:left="2880" w:hanging="360"/>
      </w:pPr>
      <w:rPr>
        <w:rFonts w:ascii="Symbol" w:hAnsi="Symbol" w:hint="default"/>
      </w:rPr>
    </w:lvl>
    <w:lvl w:ilvl="4" w:tplc="5A56F15E" w:tentative="1">
      <w:start w:val="1"/>
      <w:numFmt w:val="bullet"/>
      <w:lvlText w:val="o"/>
      <w:lvlJc w:val="left"/>
      <w:pPr>
        <w:ind w:left="3600" w:hanging="360"/>
      </w:pPr>
      <w:rPr>
        <w:rFonts w:ascii="Courier New" w:hAnsi="Courier New" w:cs="Courier New" w:hint="default"/>
      </w:rPr>
    </w:lvl>
    <w:lvl w:ilvl="5" w:tplc="2894319C" w:tentative="1">
      <w:start w:val="1"/>
      <w:numFmt w:val="bullet"/>
      <w:lvlText w:val=""/>
      <w:lvlJc w:val="left"/>
      <w:pPr>
        <w:ind w:left="4320" w:hanging="360"/>
      </w:pPr>
      <w:rPr>
        <w:rFonts w:ascii="Wingdings" w:hAnsi="Wingdings" w:hint="default"/>
      </w:rPr>
    </w:lvl>
    <w:lvl w:ilvl="6" w:tplc="8376C410" w:tentative="1">
      <w:start w:val="1"/>
      <w:numFmt w:val="bullet"/>
      <w:lvlText w:val=""/>
      <w:lvlJc w:val="left"/>
      <w:pPr>
        <w:ind w:left="5040" w:hanging="360"/>
      </w:pPr>
      <w:rPr>
        <w:rFonts w:ascii="Symbol" w:hAnsi="Symbol" w:hint="default"/>
      </w:rPr>
    </w:lvl>
    <w:lvl w:ilvl="7" w:tplc="1B06F9BA" w:tentative="1">
      <w:start w:val="1"/>
      <w:numFmt w:val="bullet"/>
      <w:lvlText w:val="o"/>
      <w:lvlJc w:val="left"/>
      <w:pPr>
        <w:ind w:left="5760" w:hanging="360"/>
      </w:pPr>
      <w:rPr>
        <w:rFonts w:ascii="Courier New" w:hAnsi="Courier New" w:cs="Courier New" w:hint="default"/>
      </w:rPr>
    </w:lvl>
    <w:lvl w:ilvl="8" w:tplc="1FCC295A" w:tentative="1">
      <w:start w:val="1"/>
      <w:numFmt w:val="bullet"/>
      <w:lvlText w:val=""/>
      <w:lvlJc w:val="left"/>
      <w:pPr>
        <w:ind w:left="6480" w:hanging="360"/>
      </w:pPr>
      <w:rPr>
        <w:rFonts w:ascii="Wingdings" w:hAnsi="Wingdings" w:hint="default"/>
      </w:rPr>
    </w:lvl>
  </w:abstractNum>
  <w:abstractNum w:abstractNumId="5" w15:restartNumberingAfterBreak="0">
    <w:nsid w:val="774260A2"/>
    <w:multiLevelType w:val="hybridMultilevel"/>
    <w:tmpl w:val="7DEA186C"/>
    <w:lvl w:ilvl="0" w:tplc="58E6E83C">
      <w:start w:val="1"/>
      <w:numFmt w:val="bullet"/>
      <w:lvlText w:val=""/>
      <w:lvlJc w:val="left"/>
      <w:pPr>
        <w:ind w:left="360" w:hanging="360"/>
      </w:pPr>
      <w:rPr>
        <w:rFonts w:ascii="Symbol" w:hAnsi="Symbol" w:hint="default"/>
      </w:rPr>
    </w:lvl>
    <w:lvl w:ilvl="1" w:tplc="FFAC3670">
      <w:numFmt w:val="bullet"/>
      <w:pStyle w:val="bullet2"/>
      <w:lvlText w:val="-"/>
      <w:lvlJc w:val="left"/>
      <w:pPr>
        <w:ind w:left="1080" w:hanging="360"/>
      </w:pPr>
      <w:rPr>
        <w:rFonts w:ascii="Calibri" w:eastAsiaTheme="minorHAnsi" w:hAnsi="Calibri" w:cstheme="minorBidi" w:hint="default"/>
      </w:rPr>
    </w:lvl>
    <w:lvl w:ilvl="2" w:tplc="D4E4B9E4" w:tentative="1">
      <w:start w:val="1"/>
      <w:numFmt w:val="bullet"/>
      <w:lvlText w:val=""/>
      <w:lvlJc w:val="left"/>
      <w:pPr>
        <w:ind w:left="1800" w:hanging="360"/>
      </w:pPr>
      <w:rPr>
        <w:rFonts w:ascii="Wingdings" w:hAnsi="Wingdings" w:hint="default"/>
      </w:rPr>
    </w:lvl>
    <w:lvl w:ilvl="3" w:tplc="D58A9A38" w:tentative="1">
      <w:start w:val="1"/>
      <w:numFmt w:val="bullet"/>
      <w:lvlText w:val=""/>
      <w:lvlJc w:val="left"/>
      <w:pPr>
        <w:ind w:left="2520" w:hanging="360"/>
      </w:pPr>
      <w:rPr>
        <w:rFonts w:ascii="Symbol" w:hAnsi="Symbol" w:hint="default"/>
      </w:rPr>
    </w:lvl>
    <w:lvl w:ilvl="4" w:tplc="D144CBAC" w:tentative="1">
      <w:start w:val="1"/>
      <w:numFmt w:val="bullet"/>
      <w:lvlText w:val="o"/>
      <w:lvlJc w:val="left"/>
      <w:pPr>
        <w:ind w:left="3240" w:hanging="360"/>
      </w:pPr>
      <w:rPr>
        <w:rFonts w:ascii="Courier New" w:hAnsi="Courier New" w:cs="Courier New" w:hint="default"/>
      </w:rPr>
    </w:lvl>
    <w:lvl w:ilvl="5" w:tplc="382418C0" w:tentative="1">
      <w:start w:val="1"/>
      <w:numFmt w:val="bullet"/>
      <w:lvlText w:val=""/>
      <w:lvlJc w:val="left"/>
      <w:pPr>
        <w:ind w:left="3960" w:hanging="360"/>
      </w:pPr>
      <w:rPr>
        <w:rFonts w:ascii="Wingdings" w:hAnsi="Wingdings" w:hint="default"/>
      </w:rPr>
    </w:lvl>
    <w:lvl w:ilvl="6" w:tplc="FE988FA6" w:tentative="1">
      <w:start w:val="1"/>
      <w:numFmt w:val="bullet"/>
      <w:lvlText w:val=""/>
      <w:lvlJc w:val="left"/>
      <w:pPr>
        <w:ind w:left="4680" w:hanging="360"/>
      </w:pPr>
      <w:rPr>
        <w:rFonts w:ascii="Symbol" w:hAnsi="Symbol" w:hint="default"/>
      </w:rPr>
    </w:lvl>
    <w:lvl w:ilvl="7" w:tplc="46AC8832" w:tentative="1">
      <w:start w:val="1"/>
      <w:numFmt w:val="bullet"/>
      <w:lvlText w:val="o"/>
      <w:lvlJc w:val="left"/>
      <w:pPr>
        <w:ind w:left="5400" w:hanging="360"/>
      </w:pPr>
      <w:rPr>
        <w:rFonts w:ascii="Courier New" w:hAnsi="Courier New" w:cs="Courier New" w:hint="default"/>
      </w:rPr>
    </w:lvl>
    <w:lvl w:ilvl="8" w:tplc="5150C83A" w:tentative="1">
      <w:start w:val="1"/>
      <w:numFmt w:val="bullet"/>
      <w:lvlText w:val=""/>
      <w:lvlJc w:val="left"/>
      <w:pPr>
        <w:ind w:left="6120" w:hanging="360"/>
      </w:pPr>
      <w:rPr>
        <w:rFonts w:ascii="Wingdings" w:hAnsi="Wingdings" w:hint="default"/>
      </w:rPr>
    </w:lvl>
  </w:abstractNum>
  <w:abstractNum w:abstractNumId="6" w15:restartNumberingAfterBreak="0">
    <w:nsid w:val="792A1ACA"/>
    <w:multiLevelType w:val="hybridMultilevel"/>
    <w:tmpl w:val="DB4444DE"/>
    <w:lvl w:ilvl="0" w:tplc="9D5450AA">
      <w:start w:val="1"/>
      <w:numFmt w:val="decimal"/>
      <w:pStyle w:val="ListParagraph"/>
      <w:lvlText w:val="%1."/>
      <w:lvlJc w:val="left"/>
      <w:pPr>
        <w:ind w:left="360" w:hanging="360"/>
      </w:pPr>
    </w:lvl>
    <w:lvl w:ilvl="1" w:tplc="E5F0E114" w:tentative="1">
      <w:start w:val="1"/>
      <w:numFmt w:val="lowerLetter"/>
      <w:lvlText w:val="%2."/>
      <w:lvlJc w:val="left"/>
      <w:pPr>
        <w:ind w:left="1080" w:hanging="360"/>
      </w:pPr>
    </w:lvl>
    <w:lvl w:ilvl="2" w:tplc="7270B32E" w:tentative="1">
      <w:start w:val="1"/>
      <w:numFmt w:val="lowerRoman"/>
      <w:lvlText w:val="%3."/>
      <w:lvlJc w:val="right"/>
      <w:pPr>
        <w:ind w:left="1800" w:hanging="180"/>
      </w:pPr>
    </w:lvl>
    <w:lvl w:ilvl="3" w:tplc="A41A0FCA" w:tentative="1">
      <w:start w:val="1"/>
      <w:numFmt w:val="decimal"/>
      <w:lvlText w:val="%4."/>
      <w:lvlJc w:val="left"/>
      <w:pPr>
        <w:ind w:left="2520" w:hanging="360"/>
      </w:pPr>
    </w:lvl>
    <w:lvl w:ilvl="4" w:tplc="F9E8C16E" w:tentative="1">
      <w:start w:val="1"/>
      <w:numFmt w:val="lowerLetter"/>
      <w:lvlText w:val="%5."/>
      <w:lvlJc w:val="left"/>
      <w:pPr>
        <w:ind w:left="3240" w:hanging="360"/>
      </w:pPr>
    </w:lvl>
    <w:lvl w:ilvl="5" w:tplc="2DF47242" w:tentative="1">
      <w:start w:val="1"/>
      <w:numFmt w:val="lowerRoman"/>
      <w:lvlText w:val="%6."/>
      <w:lvlJc w:val="right"/>
      <w:pPr>
        <w:ind w:left="3960" w:hanging="180"/>
      </w:pPr>
    </w:lvl>
    <w:lvl w:ilvl="6" w:tplc="E924B364" w:tentative="1">
      <w:start w:val="1"/>
      <w:numFmt w:val="decimal"/>
      <w:lvlText w:val="%7."/>
      <w:lvlJc w:val="left"/>
      <w:pPr>
        <w:ind w:left="4680" w:hanging="360"/>
      </w:pPr>
    </w:lvl>
    <w:lvl w:ilvl="7" w:tplc="767851CE" w:tentative="1">
      <w:start w:val="1"/>
      <w:numFmt w:val="lowerLetter"/>
      <w:lvlText w:val="%8."/>
      <w:lvlJc w:val="left"/>
      <w:pPr>
        <w:ind w:left="5400" w:hanging="360"/>
      </w:pPr>
    </w:lvl>
    <w:lvl w:ilvl="8" w:tplc="C8D65150" w:tentative="1">
      <w:start w:val="1"/>
      <w:numFmt w:val="lowerRoman"/>
      <w:lvlText w:val="%9."/>
      <w:lvlJc w:val="right"/>
      <w:pPr>
        <w:ind w:left="6120" w:hanging="180"/>
      </w:pPr>
    </w:lvl>
  </w:abstractNum>
  <w:num w:numId="1" w16cid:durableId="198249013">
    <w:abstractNumId w:val="3"/>
  </w:num>
  <w:num w:numId="2" w16cid:durableId="2043164145">
    <w:abstractNumId w:val="5"/>
  </w:num>
  <w:num w:numId="3" w16cid:durableId="391660002">
    <w:abstractNumId w:val="6"/>
  </w:num>
  <w:num w:numId="4" w16cid:durableId="1124618878">
    <w:abstractNumId w:val="0"/>
  </w:num>
  <w:num w:numId="5" w16cid:durableId="844899843">
    <w:abstractNumId w:val="4"/>
  </w:num>
  <w:num w:numId="6" w16cid:durableId="1842237151">
    <w:abstractNumId w:val="1"/>
  </w:num>
  <w:num w:numId="7" w16cid:durableId="136670961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13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64"/>
    <w:rsid w:val="00001CD5"/>
    <w:rsid w:val="000023FD"/>
    <w:rsid w:val="00006F90"/>
    <w:rsid w:val="0001197D"/>
    <w:rsid w:val="00013B08"/>
    <w:rsid w:val="000142E8"/>
    <w:rsid w:val="00017A1E"/>
    <w:rsid w:val="00023594"/>
    <w:rsid w:val="00023E5E"/>
    <w:rsid w:val="00024D99"/>
    <w:rsid w:val="00025AF8"/>
    <w:rsid w:val="00026A2A"/>
    <w:rsid w:val="00030C35"/>
    <w:rsid w:val="000327B7"/>
    <w:rsid w:val="00032AA5"/>
    <w:rsid w:val="00033447"/>
    <w:rsid w:val="0003539E"/>
    <w:rsid w:val="00036CE6"/>
    <w:rsid w:val="000401E8"/>
    <w:rsid w:val="0004131A"/>
    <w:rsid w:val="0004197F"/>
    <w:rsid w:val="00041A8B"/>
    <w:rsid w:val="000452BD"/>
    <w:rsid w:val="0004614C"/>
    <w:rsid w:val="00046B03"/>
    <w:rsid w:val="0004780F"/>
    <w:rsid w:val="000520EE"/>
    <w:rsid w:val="00052B6B"/>
    <w:rsid w:val="00054202"/>
    <w:rsid w:val="00060862"/>
    <w:rsid w:val="00060AA9"/>
    <w:rsid w:val="000662D1"/>
    <w:rsid w:val="0006686B"/>
    <w:rsid w:val="000724A1"/>
    <w:rsid w:val="000729DD"/>
    <w:rsid w:val="00077544"/>
    <w:rsid w:val="00082705"/>
    <w:rsid w:val="0008350A"/>
    <w:rsid w:val="00084C98"/>
    <w:rsid w:val="00085423"/>
    <w:rsid w:val="00092828"/>
    <w:rsid w:val="00094DEA"/>
    <w:rsid w:val="00095AA4"/>
    <w:rsid w:val="00097052"/>
    <w:rsid w:val="000A2861"/>
    <w:rsid w:val="000A3DB2"/>
    <w:rsid w:val="000A4EE0"/>
    <w:rsid w:val="000A5E9B"/>
    <w:rsid w:val="000A6360"/>
    <w:rsid w:val="000B7797"/>
    <w:rsid w:val="000B7CB2"/>
    <w:rsid w:val="000C48E0"/>
    <w:rsid w:val="000C598C"/>
    <w:rsid w:val="000D17F4"/>
    <w:rsid w:val="000D2A5C"/>
    <w:rsid w:val="000D5564"/>
    <w:rsid w:val="000D5618"/>
    <w:rsid w:val="000D5F30"/>
    <w:rsid w:val="000D7A21"/>
    <w:rsid w:val="000E407D"/>
    <w:rsid w:val="000E47AD"/>
    <w:rsid w:val="000E6092"/>
    <w:rsid w:val="000E6129"/>
    <w:rsid w:val="000E6238"/>
    <w:rsid w:val="000F0B77"/>
    <w:rsid w:val="000F0BA8"/>
    <w:rsid w:val="000F0DB5"/>
    <w:rsid w:val="000F37D5"/>
    <w:rsid w:val="000F3D4C"/>
    <w:rsid w:val="001000D6"/>
    <w:rsid w:val="00102B72"/>
    <w:rsid w:val="00102D54"/>
    <w:rsid w:val="00102DD2"/>
    <w:rsid w:val="00103289"/>
    <w:rsid w:val="001058EE"/>
    <w:rsid w:val="0011558B"/>
    <w:rsid w:val="00117895"/>
    <w:rsid w:val="00126841"/>
    <w:rsid w:val="0013090E"/>
    <w:rsid w:val="00130D65"/>
    <w:rsid w:val="00131AA0"/>
    <w:rsid w:val="00140636"/>
    <w:rsid w:val="00144F6A"/>
    <w:rsid w:val="001450E9"/>
    <w:rsid w:val="001505CA"/>
    <w:rsid w:val="00151CA2"/>
    <w:rsid w:val="00152837"/>
    <w:rsid w:val="00153E03"/>
    <w:rsid w:val="00154B3F"/>
    <w:rsid w:val="00156FF6"/>
    <w:rsid w:val="001572E0"/>
    <w:rsid w:val="00157303"/>
    <w:rsid w:val="00160270"/>
    <w:rsid w:val="0016112A"/>
    <w:rsid w:val="00162E4E"/>
    <w:rsid w:val="001642C0"/>
    <w:rsid w:val="0016436A"/>
    <w:rsid w:val="001665A8"/>
    <w:rsid w:val="00166FB1"/>
    <w:rsid w:val="00170F51"/>
    <w:rsid w:val="00172139"/>
    <w:rsid w:val="00177093"/>
    <w:rsid w:val="00182E1E"/>
    <w:rsid w:val="00186FB7"/>
    <w:rsid w:val="001875C9"/>
    <w:rsid w:val="00190237"/>
    <w:rsid w:val="001903B5"/>
    <w:rsid w:val="00192ABC"/>
    <w:rsid w:val="001943AE"/>
    <w:rsid w:val="00195A52"/>
    <w:rsid w:val="0019625A"/>
    <w:rsid w:val="001A11E6"/>
    <w:rsid w:val="001B12D9"/>
    <w:rsid w:val="001B1308"/>
    <w:rsid w:val="001B29E3"/>
    <w:rsid w:val="001B6330"/>
    <w:rsid w:val="001B661E"/>
    <w:rsid w:val="001B6958"/>
    <w:rsid w:val="001C7C2F"/>
    <w:rsid w:val="001D3AFD"/>
    <w:rsid w:val="001D483B"/>
    <w:rsid w:val="001E0ECE"/>
    <w:rsid w:val="001E2BE2"/>
    <w:rsid w:val="001E3775"/>
    <w:rsid w:val="001E5BAB"/>
    <w:rsid w:val="001F094B"/>
    <w:rsid w:val="001F176E"/>
    <w:rsid w:val="001F1CD1"/>
    <w:rsid w:val="001F3DA7"/>
    <w:rsid w:val="001F4255"/>
    <w:rsid w:val="001F477B"/>
    <w:rsid w:val="001F5949"/>
    <w:rsid w:val="0020208F"/>
    <w:rsid w:val="002027E4"/>
    <w:rsid w:val="00203410"/>
    <w:rsid w:val="0020386E"/>
    <w:rsid w:val="00205DF2"/>
    <w:rsid w:val="002076F5"/>
    <w:rsid w:val="00207B1D"/>
    <w:rsid w:val="002122BC"/>
    <w:rsid w:val="002123C2"/>
    <w:rsid w:val="00212B3A"/>
    <w:rsid w:val="00212B6D"/>
    <w:rsid w:val="002143E1"/>
    <w:rsid w:val="0021617B"/>
    <w:rsid w:val="00217EF2"/>
    <w:rsid w:val="002200BA"/>
    <w:rsid w:val="00220612"/>
    <w:rsid w:val="002222D5"/>
    <w:rsid w:val="00225D01"/>
    <w:rsid w:val="00225F6A"/>
    <w:rsid w:val="00226726"/>
    <w:rsid w:val="00235E10"/>
    <w:rsid w:val="00235F7A"/>
    <w:rsid w:val="00236765"/>
    <w:rsid w:val="00236F61"/>
    <w:rsid w:val="002415B4"/>
    <w:rsid w:val="00250481"/>
    <w:rsid w:val="002521D3"/>
    <w:rsid w:val="00252460"/>
    <w:rsid w:val="00253A26"/>
    <w:rsid w:val="00253DCA"/>
    <w:rsid w:val="00254006"/>
    <w:rsid w:val="002542EB"/>
    <w:rsid w:val="00260D0B"/>
    <w:rsid w:val="00262E46"/>
    <w:rsid w:val="002654E7"/>
    <w:rsid w:val="00267905"/>
    <w:rsid w:val="00270195"/>
    <w:rsid w:val="002701D8"/>
    <w:rsid w:val="00270AC6"/>
    <w:rsid w:val="00270EEC"/>
    <w:rsid w:val="00274A0A"/>
    <w:rsid w:val="00275FFA"/>
    <w:rsid w:val="00276262"/>
    <w:rsid w:val="00276A66"/>
    <w:rsid w:val="002778BB"/>
    <w:rsid w:val="00283962"/>
    <w:rsid w:val="00283A50"/>
    <w:rsid w:val="00284DDD"/>
    <w:rsid w:val="00285C81"/>
    <w:rsid w:val="00286D25"/>
    <w:rsid w:val="002877CB"/>
    <w:rsid w:val="00292319"/>
    <w:rsid w:val="002931EF"/>
    <w:rsid w:val="00294C06"/>
    <w:rsid w:val="002953E3"/>
    <w:rsid w:val="002971AD"/>
    <w:rsid w:val="00297467"/>
    <w:rsid w:val="002A1AC2"/>
    <w:rsid w:val="002A3CC2"/>
    <w:rsid w:val="002A55E2"/>
    <w:rsid w:val="002A580E"/>
    <w:rsid w:val="002A6716"/>
    <w:rsid w:val="002B0560"/>
    <w:rsid w:val="002B0E4C"/>
    <w:rsid w:val="002B34E2"/>
    <w:rsid w:val="002B3756"/>
    <w:rsid w:val="002B3B10"/>
    <w:rsid w:val="002B435A"/>
    <w:rsid w:val="002B500B"/>
    <w:rsid w:val="002C005F"/>
    <w:rsid w:val="002C1418"/>
    <w:rsid w:val="002C5A5E"/>
    <w:rsid w:val="002C6CF0"/>
    <w:rsid w:val="002C6E61"/>
    <w:rsid w:val="002D288D"/>
    <w:rsid w:val="002E0079"/>
    <w:rsid w:val="002E0BA1"/>
    <w:rsid w:val="002E3419"/>
    <w:rsid w:val="002E4322"/>
    <w:rsid w:val="002E56FC"/>
    <w:rsid w:val="002E6BA7"/>
    <w:rsid w:val="002F1576"/>
    <w:rsid w:val="002F2072"/>
    <w:rsid w:val="002F3301"/>
    <w:rsid w:val="002F344F"/>
    <w:rsid w:val="002F361D"/>
    <w:rsid w:val="002F4744"/>
    <w:rsid w:val="002F77D1"/>
    <w:rsid w:val="0030003E"/>
    <w:rsid w:val="003072EB"/>
    <w:rsid w:val="00311E09"/>
    <w:rsid w:val="00315AD6"/>
    <w:rsid w:val="0031740E"/>
    <w:rsid w:val="00317CD6"/>
    <w:rsid w:val="003201CA"/>
    <w:rsid w:val="0032115F"/>
    <w:rsid w:val="00321C35"/>
    <w:rsid w:val="00324C2F"/>
    <w:rsid w:val="003274F5"/>
    <w:rsid w:val="00332013"/>
    <w:rsid w:val="00332615"/>
    <w:rsid w:val="00332724"/>
    <w:rsid w:val="00340282"/>
    <w:rsid w:val="00340BA1"/>
    <w:rsid w:val="003410D1"/>
    <w:rsid w:val="00341ED1"/>
    <w:rsid w:val="003438AD"/>
    <w:rsid w:val="00343A32"/>
    <w:rsid w:val="00343EA7"/>
    <w:rsid w:val="00344DE1"/>
    <w:rsid w:val="00345DF9"/>
    <w:rsid w:val="00345F64"/>
    <w:rsid w:val="0034771F"/>
    <w:rsid w:val="003528CB"/>
    <w:rsid w:val="00353DBF"/>
    <w:rsid w:val="003577BF"/>
    <w:rsid w:val="00360B03"/>
    <w:rsid w:val="003619C0"/>
    <w:rsid w:val="00362A9C"/>
    <w:rsid w:val="00364DF0"/>
    <w:rsid w:val="003700DF"/>
    <w:rsid w:val="00370A2C"/>
    <w:rsid w:val="003710CA"/>
    <w:rsid w:val="00373E8B"/>
    <w:rsid w:val="00376001"/>
    <w:rsid w:val="0037775C"/>
    <w:rsid w:val="00381951"/>
    <w:rsid w:val="00382059"/>
    <w:rsid w:val="00382544"/>
    <w:rsid w:val="00382BB1"/>
    <w:rsid w:val="00384964"/>
    <w:rsid w:val="00387131"/>
    <w:rsid w:val="00390780"/>
    <w:rsid w:val="0039478F"/>
    <w:rsid w:val="003A07A6"/>
    <w:rsid w:val="003A6C61"/>
    <w:rsid w:val="003A707E"/>
    <w:rsid w:val="003A78D1"/>
    <w:rsid w:val="003B448F"/>
    <w:rsid w:val="003B535E"/>
    <w:rsid w:val="003B6F6C"/>
    <w:rsid w:val="003B7E20"/>
    <w:rsid w:val="003C0FF7"/>
    <w:rsid w:val="003C45FE"/>
    <w:rsid w:val="003C59C7"/>
    <w:rsid w:val="003C61A3"/>
    <w:rsid w:val="003D276E"/>
    <w:rsid w:val="003D54BE"/>
    <w:rsid w:val="003D6427"/>
    <w:rsid w:val="003E00E9"/>
    <w:rsid w:val="003E1172"/>
    <w:rsid w:val="003E36E0"/>
    <w:rsid w:val="003E38A7"/>
    <w:rsid w:val="003E6AA9"/>
    <w:rsid w:val="003E6D51"/>
    <w:rsid w:val="003E7AF5"/>
    <w:rsid w:val="003F3C6C"/>
    <w:rsid w:val="003F59C5"/>
    <w:rsid w:val="003F5F64"/>
    <w:rsid w:val="003F7ED1"/>
    <w:rsid w:val="00400332"/>
    <w:rsid w:val="0040037A"/>
    <w:rsid w:val="004076CD"/>
    <w:rsid w:val="00410AC1"/>
    <w:rsid w:val="00410C84"/>
    <w:rsid w:val="00410E02"/>
    <w:rsid w:val="00414920"/>
    <w:rsid w:val="00422F83"/>
    <w:rsid w:val="00424531"/>
    <w:rsid w:val="004246F4"/>
    <w:rsid w:val="00430826"/>
    <w:rsid w:val="00431213"/>
    <w:rsid w:val="00434180"/>
    <w:rsid w:val="004357AF"/>
    <w:rsid w:val="00442CB8"/>
    <w:rsid w:val="00444E06"/>
    <w:rsid w:val="0044564D"/>
    <w:rsid w:val="00446364"/>
    <w:rsid w:val="00451407"/>
    <w:rsid w:val="004526E6"/>
    <w:rsid w:val="00452EA0"/>
    <w:rsid w:val="00453D67"/>
    <w:rsid w:val="00455CAD"/>
    <w:rsid w:val="00457995"/>
    <w:rsid w:val="004610F6"/>
    <w:rsid w:val="00465971"/>
    <w:rsid w:val="00471DEB"/>
    <w:rsid w:val="00472CD7"/>
    <w:rsid w:val="00476CF8"/>
    <w:rsid w:val="00480329"/>
    <w:rsid w:val="004851E1"/>
    <w:rsid w:val="004858FC"/>
    <w:rsid w:val="00486423"/>
    <w:rsid w:val="00486C51"/>
    <w:rsid w:val="00495246"/>
    <w:rsid w:val="00497485"/>
    <w:rsid w:val="004A02B8"/>
    <w:rsid w:val="004A0466"/>
    <w:rsid w:val="004A176B"/>
    <w:rsid w:val="004A32B7"/>
    <w:rsid w:val="004A4491"/>
    <w:rsid w:val="004A479B"/>
    <w:rsid w:val="004A5B3E"/>
    <w:rsid w:val="004B4299"/>
    <w:rsid w:val="004C0C4A"/>
    <w:rsid w:val="004C182C"/>
    <w:rsid w:val="004C2235"/>
    <w:rsid w:val="004C32D8"/>
    <w:rsid w:val="004C4DC4"/>
    <w:rsid w:val="004C7C01"/>
    <w:rsid w:val="004D2FE2"/>
    <w:rsid w:val="004D4968"/>
    <w:rsid w:val="004D4B12"/>
    <w:rsid w:val="004D5B5E"/>
    <w:rsid w:val="004D7DA9"/>
    <w:rsid w:val="004E58C7"/>
    <w:rsid w:val="004E7A7D"/>
    <w:rsid w:val="004F046F"/>
    <w:rsid w:val="004F276F"/>
    <w:rsid w:val="004F29BE"/>
    <w:rsid w:val="004F7F7D"/>
    <w:rsid w:val="00503E11"/>
    <w:rsid w:val="005050EC"/>
    <w:rsid w:val="00507CC5"/>
    <w:rsid w:val="00513ABF"/>
    <w:rsid w:val="00513AD5"/>
    <w:rsid w:val="00516C43"/>
    <w:rsid w:val="00520D5E"/>
    <w:rsid w:val="00521A94"/>
    <w:rsid w:val="00524FDC"/>
    <w:rsid w:val="00530FEE"/>
    <w:rsid w:val="005331AE"/>
    <w:rsid w:val="005332AD"/>
    <w:rsid w:val="00533485"/>
    <w:rsid w:val="005338EE"/>
    <w:rsid w:val="00533FFC"/>
    <w:rsid w:val="00537D31"/>
    <w:rsid w:val="00540B3F"/>
    <w:rsid w:val="00543EB4"/>
    <w:rsid w:val="00545372"/>
    <w:rsid w:val="00547533"/>
    <w:rsid w:val="00550F65"/>
    <w:rsid w:val="00554175"/>
    <w:rsid w:val="00562C06"/>
    <w:rsid w:val="00562DFC"/>
    <w:rsid w:val="00565E95"/>
    <w:rsid w:val="00574647"/>
    <w:rsid w:val="00574B33"/>
    <w:rsid w:val="00575841"/>
    <w:rsid w:val="0057662D"/>
    <w:rsid w:val="0057749D"/>
    <w:rsid w:val="00582FB0"/>
    <w:rsid w:val="00585369"/>
    <w:rsid w:val="00585E86"/>
    <w:rsid w:val="00591E64"/>
    <w:rsid w:val="00597049"/>
    <w:rsid w:val="00597704"/>
    <w:rsid w:val="005A47ED"/>
    <w:rsid w:val="005A611A"/>
    <w:rsid w:val="005A79FE"/>
    <w:rsid w:val="005B27CD"/>
    <w:rsid w:val="005B3585"/>
    <w:rsid w:val="005D17D9"/>
    <w:rsid w:val="005D4C39"/>
    <w:rsid w:val="005D695D"/>
    <w:rsid w:val="005E0949"/>
    <w:rsid w:val="005E23EE"/>
    <w:rsid w:val="005E24EC"/>
    <w:rsid w:val="005E3C8F"/>
    <w:rsid w:val="005E5D68"/>
    <w:rsid w:val="005F3DFE"/>
    <w:rsid w:val="005F5362"/>
    <w:rsid w:val="005F64C6"/>
    <w:rsid w:val="0060132E"/>
    <w:rsid w:val="00602117"/>
    <w:rsid w:val="00602895"/>
    <w:rsid w:val="00603AA7"/>
    <w:rsid w:val="006127CF"/>
    <w:rsid w:val="0061325C"/>
    <w:rsid w:val="00614002"/>
    <w:rsid w:val="00614601"/>
    <w:rsid w:val="00614CB2"/>
    <w:rsid w:val="00614E45"/>
    <w:rsid w:val="00615D0F"/>
    <w:rsid w:val="006215FA"/>
    <w:rsid w:val="00622FA3"/>
    <w:rsid w:val="00622FDE"/>
    <w:rsid w:val="006255DB"/>
    <w:rsid w:val="006329F3"/>
    <w:rsid w:val="00633B3B"/>
    <w:rsid w:val="006436CD"/>
    <w:rsid w:val="00644154"/>
    <w:rsid w:val="0064459B"/>
    <w:rsid w:val="00644A77"/>
    <w:rsid w:val="00645252"/>
    <w:rsid w:val="006471DB"/>
    <w:rsid w:val="00651B0B"/>
    <w:rsid w:val="0065265D"/>
    <w:rsid w:val="00652AD1"/>
    <w:rsid w:val="00652AEB"/>
    <w:rsid w:val="006606C1"/>
    <w:rsid w:val="00662F4E"/>
    <w:rsid w:val="00663886"/>
    <w:rsid w:val="00663EC1"/>
    <w:rsid w:val="006672D3"/>
    <w:rsid w:val="0067259B"/>
    <w:rsid w:val="006733BA"/>
    <w:rsid w:val="0068122F"/>
    <w:rsid w:val="0068341C"/>
    <w:rsid w:val="006859FA"/>
    <w:rsid w:val="00686A44"/>
    <w:rsid w:val="006946C2"/>
    <w:rsid w:val="00696015"/>
    <w:rsid w:val="006A17E9"/>
    <w:rsid w:val="006A271B"/>
    <w:rsid w:val="006A5E17"/>
    <w:rsid w:val="006A644B"/>
    <w:rsid w:val="006B0058"/>
    <w:rsid w:val="006B1176"/>
    <w:rsid w:val="006B296C"/>
    <w:rsid w:val="006B2C0F"/>
    <w:rsid w:val="006B3B42"/>
    <w:rsid w:val="006B5DC1"/>
    <w:rsid w:val="006C4C13"/>
    <w:rsid w:val="006C4D30"/>
    <w:rsid w:val="006C5E39"/>
    <w:rsid w:val="006C62F4"/>
    <w:rsid w:val="006C77A3"/>
    <w:rsid w:val="006D30B5"/>
    <w:rsid w:val="006D321C"/>
    <w:rsid w:val="006D3D74"/>
    <w:rsid w:val="006D3DF3"/>
    <w:rsid w:val="006D4014"/>
    <w:rsid w:val="006D54FE"/>
    <w:rsid w:val="006D6ECC"/>
    <w:rsid w:val="006D760B"/>
    <w:rsid w:val="006E053C"/>
    <w:rsid w:val="006E1AD5"/>
    <w:rsid w:val="006E4E28"/>
    <w:rsid w:val="006F18BF"/>
    <w:rsid w:val="006F2413"/>
    <w:rsid w:val="006F2E51"/>
    <w:rsid w:val="006F373F"/>
    <w:rsid w:val="006F7247"/>
    <w:rsid w:val="00703811"/>
    <w:rsid w:val="00703EA3"/>
    <w:rsid w:val="00703FF7"/>
    <w:rsid w:val="007051A3"/>
    <w:rsid w:val="007052BC"/>
    <w:rsid w:val="00705CAE"/>
    <w:rsid w:val="00707677"/>
    <w:rsid w:val="007077FB"/>
    <w:rsid w:val="007105AD"/>
    <w:rsid w:val="0071332A"/>
    <w:rsid w:val="00715EB3"/>
    <w:rsid w:val="00717482"/>
    <w:rsid w:val="00720D3E"/>
    <w:rsid w:val="007226F0"/>
    <w:rsid w:val="00726669"/>
    <w:rsid w:val="0073747C"/>
    <w:rsid w:val="007375EA"/>
    <w:rsid w:val="00741985"/>
    <w:rsid w:val="00741B82"/>
    <w:rsid w:val="00742A9D"/>
    <w:rsid w:val="00743315"/>
    <w:rsid w:val="007501B4"/>
    <w:rsid w:val="0075164B"/>
    <w:rsid w:val="00753D09"/>
    <w:rsid w:val="00756F4A"/>
    <w:rsid w:val="007611D7"/>
    <w:rsid w:val="007637AC"/>
    <w:rsid w:val="007650DB"/>
    <w:rsid w:val="00771EAA"/>
    <w:rsid w:val="0077332A"/>
    <w:rsid w:val="00775800"/>
    <w:rsid w:val="007773A8"/>
    <w:rsid w:val="0077740E"/>
    <w:rsid w:val="0078150A"/>
    <w:rsid w:val="00781709"/>
    <w:rsid w:val="00784C85"/>
    <w:rsid w:val="00785FEC"/>
    <w:rsid w:val="0078600F"/>
    <w:rsid w:val="007871B3"/>
    <w:rsid w:val="00787B90"/>
    <w:rsid w:val="00790F5F"/>
    <w:rsid w:val="00791EBE"/>
    <w:rsid w:val="007925D8"/>
    <w:rsid w:val="0079620F"/>
    <w:rsid w:val="007A31D7"/>
    <w:rsid w:val="007A4467"/>
    <w:rsid w:val="007A45F3"/>
    <w:rsid w:val="007A599C"/>
    <w:rsid w:val="007B00FF"/>
    <w:rsid w:val="007B2B1E"/>
    <w:rsid w:val="007B2DC7"/>
    <w:rsid w:val="007B3987"/>
    <w:rsid w:val="007B76E0"/>
    <w:rsid w:val="007C00B4"/>
    <w:rsid w:val="007C1FF6"/>
    <w:rsid w:val="007C2593"/>
    <w:rsid w:val="007C2977"/>
    <w:rsid w:val="007C3554"/>
    <w:rsid w:val="007C44C6"/>
    <w:rsid w:val="007C48CE"/>
    <w:rsid w:val="007C569D"/>
    <w:rsid w:val="007C5D1F"/>
    <w:rsid w:val="007C7612"/>
    <w:rsid w:val="007D2BC8"/>
    <w:rsid w:val="007D3005"/>
    <w:rsid w:val="007D3510"/>
    <w:rsid w:val="007D7D68"/>
    <w:rsid w:val="007E0AD5"/>
    <w:rsid w:val="007E105D"/>
    <w:rsid w:val="007F08ED"/>
    <w:rsid w:val="007F0E24"/>
    <w:rsid w:val="007F13FC"/>
    <w:rsid w:val="007F2CF3"/>
    <w:rsid w:val="007F32E4"/>
    <w:rsid w:val="00800ACE"/>
    <w:rsid w:val="008014D7"/>
    <w:rsid w:val="00803454"/>
    <w:rsid w:val="008058DD"/>
    <w:rsid w:val="008068B0"/>
    <w:rsid w:val="0081180D"/>
    <w:rsid w:val="008215B1"/>
    <w:rsid w:val="00825F31"/>
    <w:rsid w:val="00830023"/>
    <w:rsid w:val="008353BC"/>
    <w:rsid w:val="008378E5"/>
    <w:rsid w:val="00844CC3"/>
    <w:rsid w:val="008452DC"/>
    <w:rsid w:val="00850FB9"/>
    <w:rsid w:val="008530AE"/>
    <w:rsid w:val="00856864"/>
    <w:rsid w:val="00856CDF"/>
    <w:rsid w:val="00856F6D"/>
    <w:rsid w:val="00861941"/>
    <w:rsid w:val="0086197B"/>
    <w:rsid w:val="008655AE"/>
    <w:rsid w:val="008707DC"/>
    <w:rsid w:val="00870CCB"/>
    <w:rsid w:val="00871AB2"/>
    <w:rsid w:val="0087329B"/>
    <w:rsid w:val="0087728D"/>
    <w:rsid w:val="00880BC5"/>
    <w:rsid w:val="00885523"/>
    <w:rsid w:val="008925CB"/>
    <w:rsid w:val="00892BA3"/>
    <w:rsid w:val="00892E07"/>
    <w:rsid w:val="00893E7F"/>
    <w:rsid w:val="00897E5D"/>
    <w:rsid w:val="008A01B2"/>
    <w:rsid w:val="008A062C"/>
    <w:rsid w:val="008A1A71"/>
    <w:rsid w:val="008A1B49"/>
    <w:rsid w:val="008A272D"/>
    <w:rsid w:val="008A2F62"/>
    <w:rsid w:val="008A5D4D"/>
    <w:rsid w:val="008A64B3"/>
    <w:rsid w:val="008B0135"/>
    <w:rsid w:val="008B50D5"/>
    <w:rsid w:val="008B565D"/>
    <w:rsid w:val="008B5E57"/>
    <w:rsid w:val="008B723D"/>
    <w:rsid w:val="008B7C99"/>
    <w:rsid w:val="008C1324"/>
    <w:rsid w:val="008C1BF2"/>
    <w:rsid w:val="008C238A"/>
    <w:rsid w:val="008C2514"/>
    <w:rsid w:val="008C256A"/>
    <w:rsid w:val="008C5AFE"/>
    <w:rsid w:val="008D04FE"/>
    <w:rsid w:val="008D0B60"/>
    <w:rsid w:val="008D1DCB"/>
    <w:rsid w:val="008D2EDD"/>
    <w:rsid w:val="008D48C5"/>
    <w:rsid w:val="008D4D89"/>
    <w:rsid w:val="008D5DF5"/>
    <w:rsid w:val="008D69AB"/>
    <w:rsid w:val="008E0C81"/>
    <w:rsid w:val="008E19DD"/>
    <w:rsid w:val="008E1F47"/>
    <w:rsid w:val="008E2790"/>
    <w:rsid w:val="008E4183"/>
    <w:rsid w:val="008E5771"/>
    <w:rsid w:val="008E595A"/>
    <w:rsid w:val="008F3C0E"/>
    <w:rsid w:val="008F4578"/>
    <w:rsid w:val="00900C0B"/>
    <w:rsid w:val="009016FC"/>
    <w:rsid w:val="00901BA4"/>
    <w:rsid w:val="00902929"/>
    <w:rsid w:val="00907728"/>
    <w:rsid w:val="00911496"/>
    <w:rsid w:val="0091698D"/>
    <w:rsid w:val="00920D06"/>
    <w:rsid w:val="00921068"/>
    <w:rsid w:val="00921E0D"/>
    <w:rsid w:val="00922E88"/>
    <w:rsid w:val="00935EF9"/>
    <w:rsid w:val="009361C9"/>
    <w:rsid w:val="0093630A"/>
    <w:rsid w:val="0093741E"/>
    <w:rsid w:val="00942365"/>
    <w:rsid w:val="00943578"/>
    <w:rsid w:val="0094638D"/>
    <w:rsid w:val="00947108"/>
    <w:rsid w:val="009517DE"/>
    <w:rsid w:val="0095230F"/>
    <w:rsid w:val="00955CAD"/>
    <w:rsid w:val="00955EA3"/>
    <w:rsid w:val="0095673D"/>
    <w:rsid w:val="0096214C"/>
    <w:rsid w:val="00964CFD"/>
    <w:rsid w:val="00965A78"/>
    <w:rsid w:val="00965FBD"/>
    <w:rsid w:val="00966D49"/>
    <w:rsid w:val="009719B5"/>
    <w:rsid w:val="0097268F"/>
    <w:rsid w:val="00975C9B"/>
    <w:rsid w:val="00976957"/>
    <w:rsid w:val="009771BB"/>
    <w:rsid w:val="00977A62"/>
    <w:rsid w:val="0098081D"/>
    <w:rsid w:val="0098096B"/>
    <w:rsid w:val="00983BB2"/>
    <w:rsid w:val="00984525"/>
    <w:rsid w:val="00985ECC"/>
    <w:rsid w:val="00990930"/>
    <w:rsid w:val="00991658"/>
    <w:rsid w:val="009917CB"/>
    <w:rsid w:val="00994515"/>
    <w:rsid w:val="009A2553"/>
    <w:rsid w:val="009A4166"/>
    <w:rsid w:val="009A70BB"/>
    <w:rsid w:val="009B2028"/>
    <w:rsid w:val="009C3735"/>
    <w:rsid w:val="009C50AD"/>
    <w:rsid w:val="009C5977"/>
    <w:rsid w:val="009C6AE4"/>
    <w:rsid w:val="009D1761"/>
    <w:rsid w:val="009D21C2"/>
    <w:rsid w:val="009D380A"/>
    <w:rsid w:val="009D4032"/>
    <w:rsid w:val="009D6A6D"/>
    <w:rsid w:val="009E0DC3"/>
    <w:rsid w:val="009E3A37"/>
    <w:rsid w:val="009E7896"/>
    <w:rsid w:val="009F6148"/>
    <w:rsid w:val="00A0138E"/>
    <w:rsid w:val="00A0256F"/>
    <w:rsid w:val="00A0444A"/>
    <w:rsid w:val="00A04CE0"/>
    <w:rsid w:val="00A070CB"/>
    <w:rsid w:val="00A1084B"/>
    <w:rsid w:val="00A143FE"/>
    <w:rsid w:val="00A14C97"/>
    <w:rsid w:val="00A15271"/>
    <w:rsid w:val="00A16927"/>
    <w:rsid w:val="00A2027F"/>
    <w:rsid w:val="00A240A9"/>
    <w:rsid w:val="00A25209"/>
    <w:rsid w:val="00A316AE"/>
    <w:rsid w:val="00A31C80"/>
    <w:rsid w:val="00A31F10"/>
    <w:rsid w:val="00A342EE"/>
    <w:rsid w:val="00A37E12"/>
    <w:rsid w:val="00A42726"/>
    <w:rsid w:val="00A4291C"/>
    <w:rsid w:val="00A43325"/>
    <w:rsid w:val="00A4443A"/>
    <w:rsid w:val="00A46F20"/>
    <w:rsid w:val="00A50ED2"/>
    <w:rsid w:val="00A5213A"/>
    <w:rsid w:val="00A55865"/>
    <w:rsid w:val="00A559E7"/>
    <w:rsid w:val="00A573E4"/>
    <w:rsid w:val="00A62513"/>
    <w:rsid w:val="00A652ED"/>
    <w:rsid w:val="00A67620"/>
    <w:rsid w:val="00A70656"/>
    <w:rsid w:val="00A71212"/>
    <w:rsid w:val="00A71631"/>
    <w:rsid w:val="00A7635D"/>
    <w:rsid w:val="00A763CC"/>
    <w:rsid w:val="00A76CD6"/>
    <w:rsid w:val="00A77141"/>
    <w:rsid w:val="00A83CE1"/>
    <w:rsid w:val="00A84274"/>
    <w:rsid w:val="00A9055F"/>
    <w:rsid w:val="00A9084F"/>
    <w:rsid w:val="00A9204E"/>
    <w:rsid w:val="00A932FE"/>
    <w:rsid w:val="00A9690D"/>
    <w:rsid w:val="00AA36BC"/>
    <w:rsid w:val="00AA471C"/>
    <w:rsid w:val="00AA732D"/>
    <w:rsid w:val="00AA73A4"/>
    <w:rsid w:val="00AB05F2"/>
    <w:rsid w:val="00AC0002"/>
    <w:rsid w:val="00AC516B"/>
    <w:rsid w:val="00AC5848"/>
    <w:rsid w:val="00AC5D18"/>
    <w:rsid w:val="00AC6F1A"/>
    <w:rsid w:val="00AD09F9"/>
    <w:rsid w:val="00AD0FEF"/>
    <w:rsid w:val="00AD1F78"/>
    <w:rsid w:val="00AD4D21"/>
    <w:rsid w:val="00AE1454"/>
    <w:rsid w:val="00AE2493"/>
    <w:rsid w:val="00AE27D8"/>
    <w:rsid w:val="00AE381C"/>
    <w:rsid w:val="00AE7A2C"/>
    <w:rsid w:val="00AF51EA"/>
    <w:rsid w:val="00B017C6"/>
    <w:rsid w:val="00B049D9"/>
    <w:rsid w:val="00B15AFA"/>
    <w:rsid w:val="00B17059"/>
    <w:rsid w:val="00B200A0"/>
    <w:rsid w:val="00B24A5C"/>
    <w:rsid w:val="00B275E4"/>
    <w:rsid w:val="00B27A82"/>
    <w:rsid w:val="00B30A04"/>
    <w:rsid w:val="00B30FA2"/>
    <w:rsid w:val="00B34288"/>
    <w:rsid w:val="00B35C37"/>
    <w:rsid w:val="00B35C70"/>
    <w:rsid w:val="00B361AC"/>
    <w:rsid w:val="00B421DB"/>
    <w:rsid w:val="00B42784"/>
    <w:rsid w:val="00B42B06"/>
    <w:rsid w:val="00B47B4A"/>
    <w:rsid w:val="00B47C12"/>
    <w:rsid w:val="00B5285C"/>
    <w:rsid w:val="00B54613"/>
    <w:rsid w:val="00B575A3"/>
    <w:rsid w:val="00B57642"/>
    <w:rsid w:val="00B62202"/>
    <w:rsid w:val="00B63554"/>
    <w:rsid w:val="00B65518"/>
    <w:rsid w:val="00B6692F"/>
    <w:rsid w:val="00B67CDF"/>
    <w:rsid w:val="00B709B4"/>
    <w:rsid w:val="00B7229A"/>
    <w:rsid w:val="00B72AC1"/>
    <w:rsid w:val="00B7373F"/>
    <w:rsid w:val="00B73EBC"/>
    <w:rsid w:val="00B754AB"/>
    <w:rsid w:val="00B75A71"/>
    <w:rsid w:val="00B76875"/>
    <w:rsid w:val="00B85C81"/>
    <w:rsid w:val="00B869EB"/>
    <w:rsid w:val="00B876F2"/>
    <w:rsid w:val="00B91029"/>
    <w:rsid w:val="00B936F6"/>
    <w:rsid w:val="00B9523A"/>
    <w:rsid w:val="00B97A82"/>
    <w:rsid w:val="00BA3A8E"/>
    <w:rsid w:val="00BA3B89"/>
    <w:rsid w:val="00BA47D6"/>
    <w:rsid w:val="00BA4FB8"/>
    <w:rsid w:val="00BA6B93"/>
    <w:rsid w:val="00BB2059"/>
    <w:rsid w:val="00BB232A"/>
    <w:rsid w:val="00BB3028"/>
    <w:rsid w:val="00BB3172"/>
    <w:rsid w:val="00BB5289"/>
    <w:rsid w:val="00BB5635"/>
    <w:rsid w:val="00BB5B29"/>
    <w:rsid w:val="00BC0832"/>
    <w:rsid w:val="00BC4651"/>
    <w:rsid w:val="00BC4F25"/>
    <w:rsid w:val="00BD0597"/>
    <w:rsid w:val="00BD1175"/>
    <w:rsid w:val="00BD11FF"/>
    <w:rsid w:val="00BD44C6"/>
    <w:rsid w:val="00BE02A3"/>
    <w:rsid w:val="00BE1A46"/>
    <w:rsid w:val="00BE227E"/>
    <w:rsid w:val="00BE64D4"/>
    <w:rsid w:val="00BE7240"/>
    <w:rsid w:val="00BF07CE"/>
    <w:rsid w:val="00BF08F4"/>
    <w:rsid w:val="00BF126B"/>
    <w:rsid w:val="00BF2712"/>
    <w:rsid w:val="00BF4CCD"/>
    <w:rsid w:val="00BF77FE"/>
    <w:rsid w:val="00BF7AA6"/>
    <w:rsid w:val="00C001C8"/>
    <w:rsid w:val="00C01058"/>
    <w:rsid w:val="00C03033"/>
    <w:rsid w:val="00C13F31"/>
    <w:rsid w:val="00C170C6"/>
    <w:rsid w:val="00C200E2"/>
    <w:rsid w:val="00C20129"/>
    <w:rsid w:val="00C23A80"/>
    <w:rsid w:val="00C24107"/>
    <w:rsid w:val="00C26459"/>
    <w:rsid w:val="00C264A0"/>
    <w:rsid w:val="00C26B9D"/>
    <w:rsid w:val="00C313A6"/>
    <w:rsid w:val="00C31B16"/>
    <w:rsid w:val="00C33272"/>
    <w:rsid w:val="00C35117"/>
    <w:rsid w:val="00C360A5"/>
    <w:rsid w:val="00C3718C"/>
    <w:rsid w:val="00C374FE"/>
    <w:rsid w:val="00C41634"/>
    <w:rsid w:val="00C42C32"/>
    <w:rsid w:val="00C460B0"/>
    <w:rsid w:val="00C4720A"/>
    <w:rsid w:val="00C50021"/>
    <w:rsid w:val="00C520FC"/>
    <w:rsid w:val="00C555E0"/>
    <w:rsid w:val="00C61BCC"/>
    <w:rsid w:val="00C64C51"/>
    <w:rsid w:val="00C64D12"/>
    <w:rsid w:val="00C65ED9"/>
    <w:rsid w:val="00C71928"/>
    <w:rsid w:val="00C7492F"/>
    <w:rsid w:val="00C77225"/>
    <w:rsid w:val="00C77917"/>
    <w:rsid w:val="00C82090"/>
    <w:rsid w:val="00C8214A"/>
    <w:rsid w:val="00C92839"/>
    <w:rsid w:val="00C92CBB"/>
    <w:rsid w:val="00C95685"/>
    <w:rsid w:val="00C96BF4"/>
    <w:rsid w:val="00C96EE4"/>
    <w:rsid w:val="00C97A16"/>
    <w:rsid w:val="00CA1B69"/>
    <w:rsid w:val="00CA5EC0"/>
    <w:rsid w:val="00CA6B6C"/>
    <w:rsid w:val="00CA71E2"/>
    <w:rsid w:val="00CA762D"/>
    <w:rsid w:val="00CB38E6"/>
    <w:rsid w:val="00CC3556"/>
    <w:rsid w:val="00CC4F0A"/>
    <w:rsid w:val="00CC5D48"/>
    <w:rsid w:val="00CC67B3"/>
    <w:rsid w:val="00CC6C7B"/>
    <w:rsid w:val="00CD0867"/>
    <w:rsid w:val="00CD186E"/>
    <w:rsid w:val="00CD1A25"/>
    <w:rsid w:val="00CD60ED"/>
    <w:rsid w:val="00CD6A8D"/>
    <w:rsid w:val="00CD750A"/>
    <w:rsid w:val="00CE1C03"/>
    <w:rsid w:val="00CF3394"/>
    <w:rsid w:val="00CF3FC2"/>
    <w:rsid w:val="00CF5C15"/>
    <w:rsid w:val="00D0027D"/>
    <w:rsid w:val="00D00B19"/>
    <w:rsid w:val="00D022E3"/>
    <w:rsid w:val="00D03470"/>
    <w:rsid w:val="00D07AC6"/>
    <w:rsid w:val="00D10DE3"/>
    <w:rsid w:val="00D1241F"/>
    <w:rsid w:val="00D13B4E"/>
    <w:rsid w:val="00D13F9A"/>
    <w:rsid w:val="00D16E7A"/>
    <w:rsid w:val="00D21B39"/>
    <w:rsid w:val="00D221CA"/>
    <w:rsid w:val="00D23772"/>
    <w:rsid w:val="00D26C40"/>
    <w:rsid w:val="00D3230B"/>
    <w:rsid w:val="00D347B1"/>
    <w:rsid w:val="00D35610"/>
    <w:rsid w:val="00D36835"/>
    <w:rsid w:val="00D405A1"/>
    <w:rsid w:val="00D45328"/>
    <w:rsid w:val="00D45886"/>
    <w:rsid w:val="00D460A7"/>
    <w:rsid w:val="00D50771"/>
    <w:rsid w:val="00D51D5A"/>
    <w:rsid w:val="00D602FD"/>
    <w:rsid w:val="00D625C9"/>
    <w:rsid w:val="00D65542"/>
    <w:rsid w:val="00D67703"/>
    <w:rsid w:val="00D71BC9"/>
    <w:rsid w:val="00D72B3B"/>
    <w:rsid w:val="00D72C25"/>
    <w:rsid w:val="00D73580"/>
    <w:rsid w:val="00D73C51"/>
    <w:rsid w:val="00D75BC0"/>
    <w:rsid w:val="00D76558"/>
    <w:rsid w:val="00D77819"/>
    <w:rsid w:val="00D77D7B"/>
    <w:rsid w:val="00D80F35"/>
    <w:rsid w:val="00D81656"/>
    <w:rsid w:val="00D83A20"/>
    <w:rsid w:val="00D83F02"/>
    <w:rsid w:val="00D85C4E"/>
    <w:rsid w:val="00D87509"/>
    <w:rsid w:val="00D93AA5"/>
    <w:rsid w:val="00D9444B"/>
    <w:rsid w:val="00DA09F9"/>
    <w:rsid w:val="00DA1A3D"/>
    <w:rsid w:val="00DA2920"/>
    <w:rsid w:val="00DA2A63"/>
    <w:rsid w:val="00DA2FF6"/>
    <w:rsid w:val="00DA4514"/>
    <w:rsid w:val="00DA56BE"/>
    <w:rsid w:val="00DB168A"/>
    <w:rsid w:val="00DB2016"/>
    <w:rsid w:val="00DB2085"/>
    <w:rsid w:val="00DB305E"/>
    <w:rsid w:val="00DB486F"/>
    <w:rsid w:val="00DB5E5E"/>
    <w:rsid w:val="00DB657C"/>
    <w:rsid w:val="00DB6C4A"/>
    <w:rsid w:val="00DC2731"/>
    <w:rsid w:val="00DD43DA"/>
    <w:rsid w:val="00DD4DE2"/>
    <w:rsid w:val="00DE0D50"/>
    <w:rsid w:val="00DE28BC"/>
    <w:rsid w:val="00DE3904"/>
    <w:rsid w:val="00DF0C7C"/>
    <w:rsid w:val="00DF1D86"/>
    <w:rsid w:val="00DF2FDA"/>
    <w:rsid w:val="00DF4ED7"/>
    <w:rsid w:val="00DF6212"/>
    <w:rsid w:val="00DF6D3F"/>
    <w:rsid w:val="00DF7AE9"/>
    <w:rsid w:val="00E00283"/>
    <w:rsid w:val="00E05FD2"/>
    <w:rsid w:val="00E060A2"/>
    <w:rsid w:val="00E071FF"/>
    <w:rsid w:val="00E07646"/>
    <w:rsid w:val="00E1025E"/>
    <w:rsid w:val="00E103D0"/>
    <w:rsid w:val="00E13770"/>
    <w:rsid w:val="00E17C50"/>
    <w:rsid w:val="00E207C2"/>
    <w:rsid w:val="00E23D2C"/>
    <w:rsid w:val="00E24E7D"/>
    <w:rsid w:val="00E25646"/>
    <w:rsid w:val="00E30229"/>
    <w:rsid w:val="00E33C32"/>
    <w:rsid w:val="00E4214E"/>
    <w:rsid w:val="00E46C66"/>
    <w:rsid w:val="00E47374"/>
    <w:rsid w:val="00E500DF"/>
    <w:rsid w:val="00E511EC"/>
    <w:rsid w:val="00E51CE0"/>
    <w:rsid w:val="00E52448"/>
    <w:rsid w:val="00E55F40"/>
    <w:rsid w:val="00E56020"/>
    <w:rsid w:val="00E5696B"/>
    <w:rsid w:val="00E666B7"/>
    <w:rsid w:val="00E66844"/>
    <w:rsid w:val="00E66D22"/>
    <w:rsid w:val="00E71EE9"/>
    <w:rsid w:val="00E724F9"/>
    <w:rsid w:val="00E76A5F"/>
    <w:rsid w:val="00E81321"/>
    <w:rsid w:val="00E8202C"/>
    <w:rsid w:val="00E9203B"/>
    <w:rsid w:val="00E92375"/>
    <w:rsid w:val="00EA040F"/>
    <w:rsid w:val="00EA0D2B"/>
    <w:rsid w:val="00EA1A15"/>
    <w:rsid w:val="00EA48A5"/>
    <w:rsid w:val="00EA5657"/>
    <w:rsid w:val="00EA6403"/>
    <w:rsid w:val="00EA6A48"/>
    <w:rsid w:val="00EB0087"/>
    <w:rsid w:val="00EB05AE"/>
    <w:rsid w:val="00EB1718"/>
    <w:rsid w:val="00EB40DB"/>
    <w:rsid w:val="00EB4AF8"/>
    <w:rsid w:val="00EB56B2"/>
    <w:rsid w:val="00EC0AA9"/>
    <w:rsid w:val="00EC4E32"/>
    <w:rsid w:val="00EC52D8"/>
    <w:rsid w:val="00EC6969"/>
    <w:rsid w:val="00ED072B"/>
    <w:rsid w:val="00ED18F9"/>
    <w:rsid w:val="00ED1988"/>
    <w:rsid w:val="00ED2B68"/>
    <w:rsid w:val="00ED3F82"/>
    <w:rsid w:val="00ED4D16"/>
    <w:rsid w:val="00ED4EF3"/>
    <w:rsid w:val="00ED65EA"/>
    <w:rsid w:val="00ED67ED"/>
    <w:rsid w:val="00ED7289"/>
    <w:rsid w:val="00EE301E"/>
    <w:rsid w:val="00EE3F91"/>
    <w:rsid w:val="00EE434D"/>
    <w:rsid w:val="00EE44AE"/>
    <w:rsid w:val="00EF2C9B"/>
    <w:rsid w:val="00F02314"/>
    <w:rsid w:val="00F043B3"/>
    <w:rsid w:val="00F0548B"/>
    <w:rsid w:val="00F07506"/>
    <w:rsid w:val="00F07E77"/>
    <w:rsid w:val="00F11A04"/>
    <w:rsid w:val="00F128F2"/>
    <w:rsid w:val="00F12CBD"/>
    <w:rsid w:val="00F15430"/>
    <w:rsid w:val="00F159EA"/>
    <w:rsid w:val="00F15F48"/>
    <w:rsid w:val="00F162A8"/>
    <w:rsid w:val="00F16E3D"/>
    <w:rsid w:val="00F20308"/>
    <w:rsid w:val="00F206C3"/>
    <w:rsid w:val="00F2369E"/>
    <w:rsid w:val="00F240E3"/>
    <w:rsid w:val="00F24E79"/>
    <w:rsid w:val="00F254C8"/>
    <w:rsid w:val="00F271A0"/>
    <w:rsid w:val="00F27246"/>
    <w:rsid w:val="00F30D8E"/>
    <w:rsid w:val="00F341E3"/>
    <w:rsid w:val="00F3498A"/>
    <w:rsid w:val="00F34ADB"/>
    <w:rsid w:val="00F35C57"/>
    <w:rsid w:val="00F40F07"/>
    <w:rsid w:val="00F42E2A"/>
    <w:rsid w:val="00F44464"/>
    <w:rsid w:val="00F47AC8"/>
    <w:rsid w:val="00F5014C"/>
    <w:rsid w:val="00F5037D"/>
    <w:rsid w:val="00F5658D"/>
    <w:rsid w:val="00F626C9"/>
    <w:rsid w:val="00F62E7C"/>
    <w:rsid w:val="00F63C9A"/>
    <w:rsid w:val="00F652BF"/>
    <w:rsid w:val="00F65C79"/>
    <w:rsid w:val="00F67895"/>
    <w:rsid w:val="00F71436"/>
    <w:rsid w:val="00F71C55"/>
    <w:rsid w:val="00F72395"/>
    <w:rsid w:val="00F749A8"/>
    <w:rsid w:val="00F77502"/>
    <w:rsid w:val="00F806AC"/>
    <w:rsid w:val="00F813AD"/>
    <w:rsid w:val="00F82460"/>
    <w:rsid w:val="00F8371F"/>
    <w:rsid w:val="00F878C8"/>
    <w:rsid w:val="00F87F0E"/>
    <w:rsid w:val="00F91077"/>
    <w:rsid w:val="00F91578"/>
    <w:rsid w:val="00F9296B"/>
    <w:rsid w:val="00F95D36"/>
    <w:rsid w:val="00F9633C"/>
    <w:rsid w:val="00FA12F1"/>
    <w:rsid w:val="00FA2613"/>
    <w:rsid w:val="00FB0C6D"/>
    <w:rsid w:val="00FB2EC8"/>
    <w:rsid w:val="00FB3329"/>
    <w:rsid w:val="00FB3ABF"/>
    <w:rsid w:val="00FB619B"/>
    <w:rsid w:val="00FB67E3"/>
    <w:rsid w:val="00FC0EC4"/>
    <w:rsid w:val="00FC511F"/>
    <w:rsid w:val="00FC72B8"/>
    <w:rsid w:val="00FC7C00"/>
    <w:rsid w:val="00FD1E83"/>
    <w:rsid w:val="00FD283C"/>
    <w:rsid w:val="00FD4582"/>
    <w:rsid w:val="00FD486B"/>
    <w:rsid w:val="00FD6488"/>
    <w:rsid w:val="00FE07DA"/>
    <w:rsid w:val="00FE5780"/>
    <w:rsid w:val="00FE5D6F"/>
    <w:rsid w:val="00FE6CB1"/>
    <w:rsid w:val="00FE78FF"/>
    <w:rsid w:val="00FF2B8B"/>
    <w:rsid w:val="00FF473E"/>
    <w:rsid w:val="00FF4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748C59E"/>
  <w15:docId w15:val="{C6F69A04-1CC0-46DA-8555-DB841CC1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29"/>
    <w:pPr>
      <w:spacing w:after="120"/>
    </w:pPr>
    <w:rPr>
      <w:rFonts w:eastAsiaTheme="minorEastAsia"/>
      <w:sz w:val="20"/>
      <w:szCs w:val="20"/>
      <w:lang w:val="en-GB"/>
    </w:rPr>
  </w:style>
  <w:style w:type="paragraph" w:styleId="Heading1">
    <w:name w:val="heading 1"/>
    <w:basedOn w:val="Normal"/>
    <w:next w:val="Normal"/>
    <w:link w:val="Heading1Char"/>
    <w:uiPriority w:val="9"/>
    <w:qFormat/>
    <w:rsid w:val="004F7F7D"/>
    <w:pPr>
      <w:keepNext/>
      <w:keepLines/>
      <w:spacing w:before="240" w:after="240"/>
      <w:outlineLvl w:val="0"/>
    </w:pPr>
    <w:rPr>
      <w:rFonts w:asciiTheme="majorHAnsi" w:eastAsiaTheme="majorEastAsia" w:hAnsiTheme="majorHAnsi" w:cstheme="majorBidi"/>
      <w:noProof/>
      <w:color w:val="001432" w:themeColor="text1"/>
      <w:sz w:val="36"/>
      <w:szCs w:val="32"/>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outlineLvl w:val="3"/>
    </w:pPr>
    <w:rPr>
      <w:rFonts w:asciiTheme="majorHAnsi" w:eastAsiaTheme="majorEastAsia" w:hAnsiTheme="majorHAnsi" w:cstheme="majorHAnsi"/>
      <w:iCs/>
      <w:color w:val="42555F" w:themeColor="accent3" w:themeShade="80"/>
    </w:rPr>
  </w:style>
  <w:style w:type="paragraph" w:styleId="Heading5">
    <w:name w:val="heading 5"/>
    <w:basedOn w:val="Normal"/>
    <w:next w:val="Normal"/>
    <w:link w:val="Heading5Char"/>
    <w:uiPriority w:val="9"/>
    <w:unhideWhenUsed/>
    <w:qFormat/>
    <w:rsid w:val="00B75A71"/>
    <w:pPr>
      <w:keepNext/>
      <w:keepLines/>
      <w:spacing w:before="240" w:after="60"/>
      <w:outlineLvl w:val="4"/>
    </w:pPr>
    <w:rPr>
      <w:rFonts w:asciiTheme="majorHAnsi" w:eastAsiaTheme="majorEastAsia" w:hAnsiTheme="majorHAnsi" w:cstheme="majorHAnsi"/>
      <w:color w:val="001432" w:themeColor="text1"/>
    </w:rPr>
  </w:style>
  <w:style w:type="paragraph" w:styleId="Heading6">
    <w:name w:val="heading 6"/>
    <w:basedOn w:val="Normal"/>
    <w:next w:val="Normal"/>
    <w:link w:val="Heading6Char"/>
    <w:uiPriority w:val="9"/>
    <w:unhideWhenUsed/>
    <w:qFormat/>
    <w:rsid w:val="00C20129"/>
    <w:pPr>
      <w:spacing w:before="240" w:after="20"/>
      <w:outlineLvl w:val="5"/>
    </w:pPr>
    <w:rPr>
      <w:rFonts w:cstheme="minorHAnsi"/>
      <w:color w:val="7962CE" w:themeColor="accent1"/>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42473" w:themeColor="accent1" w:themeShade="7F"/>
    </w:rPr>
  </w:style>
  <w:style w:type="paragraph" w:styleId="Heading8">
    <w:name w:val="heading 8"/>
    <w:basedOn w:val="Normal"/>
    <w:next w:val="Normal"/>
    <w:link w:val="Heading8Char"/>
    <w:uiPriority w:val="9"/>
    <w:unhideWhenUsed/>
    <w:rsid w:val="007A45F3"/>
    <w:pPr>
      <w:keepNext/>
      <w:keepLines/>
      <w:spacing w:before="40"/>
      <w:outlineLvl w:val="7"/>
    </w:pPr>
    <w:rPr>
      <w:rFonts w:asciiTheme="majorHAnsi" w:eastAsiaTheme="majorEastAsia" w:hAnsiTheme="majorHAnsi" w:cstheme="majorBidi"/>
      <w:color w:val="4F36AD" w:themeColor="accent1" w:themeShade="BF"/>
      <w:szCs w:val="21"/>
    </w:rPr>
  </w:style>
  <w:style w:type="paragraph" w:styleId="Heading9">
    <w:name w:val="heading 9"/>
    <w:basedOn w:val="Normal"/>
    <w:next w:val="Normal"/>
    <w:link w:val="Heading9Char"/>
    <w:uiPriority w:val="9"/>
    <w:unhideWhenUsed/>
    <w:rsid w:val="007A45F3"/>
    <w:pPr>
      <w:keepNext/>
      <w:keepLines/>
      <w:spacing w:before="40"/>
      <w:outlineLvl w:val="8"/>
    </w:pPr>
    <w:rPr>
      <w:rFonts w:asciiTheme="majorHAnsi" w:eastAsiaTheme="majorEastAsia" w:hAnsiTheme="majorHAnsi" w:cstheme="majorBidi"/>
      <w:i/>
      <w:iCs/>
      <w:color w:val="4F36AD"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contextualSpacing/>
    </w:pPr>
    <w:rPr>
      <w:rFonts w:asciiTheme="majorHAnsi" w:eastAsiaTheme="majorEastAsia" w:hAnsiTheme="majorHAnsi" w:cstheme="majorBidi"/>
      <w:color w:val="001432" w:themeColor="text1"/>
      <w:spacing w:val="-10"/>
      <w:kern w:val="28"/>
      <w:sz w:val="72"/>
      <w:szCs w:val="56"/>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ind w:left="864" w:right="864"/>
      <w:jc w:val="center"/>
    </w:pPr>
    <w:rPr>
      <w:i/>
      <w:iCs/>
      <w:color w:val="0042A5" w:themeColor="text1" w:themeTint="BF"/>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ind w:left="864" w:right="864"/>
      <w:jc w:val="center"/>
    </w:pPr>
    <w:rPr>
      <w:i/>
      <w:iCs/>
      <w:color w:val="352474" w:themeColor="accent1" w:themeShade="80"/>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qFormat/>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ind w:left="1152" w:right="1152"/>
    </w:pPr>
    <w:rPr>
      <w:i/>
      <w:iCs/>
      <w:color w:val="352474"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1"/>
      </w:numPr>
      <w:spacing w:after="60"/>
      <w:ind w:left="220" w:hanging="210"/>
    </w:pPr>
  </w:style>
  <w:style w:type="paragraph" w:customStyle="1" w:styleId="bullet2">
    <w:name w:val="bullet 2"/>
    <w:basedOn w:val="Normal"/>
    <w:uiPriority w:val="2"/>
    <w:qFormat/>
    <w:rsid w:val="00B75A71"/>
    <w:pPr>
      <w:numPr>
        <w:ilvl w:val="1"/>
        <w:numId w:val="2"/>
      </w:numPr>
      <w:ind w:left="620" w:hanging="274"/>
      <w:contextualSpacing/>
    </w:pPr>
    <w:rPr>
      <w:sz w:val="18"/>
    </w:rPr>
  </w:style>
  <w:style w:type="paragraph" w:styleId="TOC1">
    <w:name w:val="toc 1"/>
    <w:basedOn w:val="Normal"/>
    <w:next w:val="Normal"/>
    <w:autoRedefine/>
    <w:uiPriority w:val="39"/>
    <w:unhideWhenUsed/>
    <w:rsid w:val="00DA09F9"/>
    <w:pPr>
      <w:tabs>
        <w:tab w:val="right" w:leader="underscore" w:pos="9027"/>
      </w:tabs>
      <w:spacing w:after="60"/>
    </w:pPr>
    <w:rPr>
      <w:rFonts w:asciiTheme="majorHAnsi" w:hAnsiTheme="majorHAnsi" w:cstheme="majorHAnsi"/>
      <w:bCs/>
      <w:noProof/>
      <w:color w:val="001432" w:themeColor="text1"/>
      <w:szCs w:val="24"/>
      <w:u w:color="001432"/>
    </w:rPr>
  </w:style>
  <w:style w:type="paragraph" w:styleId="TOC2">
    <w:name w:val="toc 2"/>
    <w:basedOn w:val="Normal"/>
    <w:next w:val="Normal"/>
    <w:autoRedefine/>
    <w:uiPriority w:val="39"/>
    <w:unhideWhenUsed/>
    <w:rsid w:val="00E56020"/>
    <w:pPr>
      <w:tabs>
        <w:tab w:val="right" w:pos="9017"/>
      </w:tabs>
      <w:spacing w:after="60"/>
    </w:pPr>
    <w:rPr>
      <w:rFonts w:cstheme="minorHAnsi"/>
      <w:bCs/>
      <w:noProof/>
      <w:color w:val="62808E" w:themeColor="accent3" w:themeShade="BF"/>
    </w:rPr>
  </w:style>
  <w:style w:type="paragraph" w:styleId="TOC3">
    <w:name w:val="toc 3"/>
    <w:basedOn w:val="Normal"/>
    <w:next w:val="Normal"/>
    <w:autoRedefine/>
    <w:uiPriority w:val="39"/>
    <w:unhideWhenUsed/>
    <w:rsid w:val="00E56020"/>
    <w:pPr>
      <w:tabs>
        <w:tab w:val="right" w:pos="9017"/>
      </w:tabs>
      <w:spacing w:after="60"/>
      <w:ind w:left="284"/>
    </w:pPr>
    <w:rPr>
      <w:rFonts w:cstheme="minorHAnsi"/>
      <w:noProof/>
      <w:color w:val="62808E" w:themeColor="accent3" w:themeShade="BF"/>
    </w:rPr>
  </w:style>
  <w:style w:type="paragraph" w:styleId="TOC4">
    <w:name w:val="toc 4"/>
    <w:basedOn w:val="Normal"/>
    <w:next w:val="Normal"/>
    <w:autoRedefine/>
    <w:uiPriority w:val="39"/>
    <w:unhideWhenUsed/>
    <w:rsid w:val="00E56020"/>
    <w:pPr>
      <w:tabs>
        <w:tab w:val="right" w:pos="9017"/>
      </w:tabs>
      <w:ind w:left="400"/>
    </w:pPr>
    <w:rPr>
      <w:rFonts w:cstheme="minorHAnsi"/>
      <w:noProof/>
      <w:color w:val="42555F" w:themeColor="accent3" w:themeShade="80"/>
    </w:rPr>
  </w:style>
  <w:style w:type="paragraph" w:styleId="TOC5">
    <w:name w:val="toc 5"/>
    <w:basedOn w:val="Normal"/>
    <w:next w:val="Normal"/>
    <w:autoRedefine/>
    <w:uiPriority w:val="39"/>
    <w:unhideWhenUsed/>
    <w:rsid w:val="00921068"/>
    <w:pPr>
      <w:ind w:left="600"/>
    </w:pPr>
    <w:rPr>
      <w:rFonts w:cstheme="minorHAnsi"/>
    </w:rPr>
  </w:style>
  <w:style w:type="paragraph" w:styleId="TOC6">
    <w:name w:val="toc 6"/>
    <w:basedOn w:val="Normal"/>
    <w:next w:val="Normal"/>
    <w:autoRedefine/>
    <w:uiPriority w:val="39"/>
    <w:unhideWhenUsed/>
    <w:rsid w:val="00921068"/>
    <w:pPr>
      <w:ind w:left="800"/>
    </w:pPr>
    <w:rPr>
      <w:rFonts w:cstheme="minorHAnsi"/>
    </w:rPr>
  </w:style>
  <w:style w:type="paragraph" w:styleId="TOC7">
    <w:name w:val="toc 7"/>
    <w:basedOn w:val="Normal"/>
    <w:next w:val="Normal"/>
    <w:autoRedefine/>
    <w:uiPriority w:val="39"/>
    <w:unhideWhenUsed/>
    <w:rsid w:val="00921068"/>
    <w:pPr>
      <w:ind w:left="1000"/>
    </w:pPr>
    <w:rPr>
      <w:rFonts w:cstheme="minorHAnsi"/>
    </w:rPr>
  </w:style>
  <w:style w:type="paragraph" w:styleId="TOC8">
    <w:name w:val="toc 8"/>
    <w:basedOn w:val="Normal"/>
    <w:next w:val="Normal"/>
    <w:autoRedefine/>
    <w:uiPriority w:val="39"/>
    <w:unhideWhenUsed/>
    <w:rsid w:val="00921068"/>
    <w:pPr>
      <w:ind w:left="1200"/>
    </w:pPr>
    <w:rPr>
      <w:rFonts w:cstheme="minorHAnsi"/>
    </w:rPr>
  </w:style>
  <w:style w:type="paragraph" w:styleId="TOC9">
    <w:name w:val="toc 9"/>
    <w:basedOn w:val="Normal"/>
    <w:next w:val="Normal"/>
    <w:autoRedefine/>
    <w:uiPriority w:val="39"/>
    <w:unhideWhenUsed/>
    <w:rsid w:val="00921068"/>
    <w:pPr>
      <w:ind w:left="1400"/>
    </w:pPr>
    <w:rPr>
      <w:rFonts w:cstheme="minorHAnsi"/>
    </w:rPr>
  </w:style>
  <w:style w:type="paragraph" w:styleId="NormalWeb">
    <w:name w:val="Normal (Web)"/>
    <w:basedOn w:val="Normal"/>
    <w:uiPriority w:val="99"/>
    <w:unhideWhenUsed/>
    <w:rsid w:val="00985ECC"/>
    <w:pPr>
      <w:spacing w:before="100" w:beforeAutospacing="1" w:after="100" w:afterAutospacing="1"/>
    </w:pPr>
    <w:rPr>
      <w:rFonts w:ascii="Times New Roman" w:hAnsi="Times New Roman" w:cs="Times New Roman"/>
      <w:sz w:val="24"/>
      <w:szCs w:val="24"/>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pPr>
    <w:rPr>
      <w:rFonts w:asciiTheme="majorHAnsi" w:hAnsiTheme="majorHAnsi" w:cstheme="majorHAnsi"/>
      <w:color w:val="1ED7D7" w:themeColor="accent2"/>
      <w:spacing w:val="15"/>
      <w:sz w:val="44"/>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customStyle="1" w:styleId="TableGridLight1">
    <w:name w:val="Table Grid Light1"/>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rPr>
      <w:color w:val="7962CE" w:themeColor="accent1"/>
      <w:sz w:val="24"/>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customStyle="1" w:styleId="PlainTable21">
    <w:name w:val="Plain Table 21"/>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
      </w:numPr>
      <w:tabs>
        <w:tab w:val="left" w:pos="252"/>
      </w:tabs>
      <w:contextualSpacing/>
    </w:pPr>
  </w:style>
  <w:style w:type="paragraph" w:styleId="NoSpacing">
    <w:name w:val="No Spacing"/>
    <w:basedOn w:val="Normal"/>
    <w:link w:val="NoSpacingChar"/>
    <w:uiPriority w:val="25"/>
    <w:qFormat/>
    <w:rsid w:val="002F2072"/>
    <w:pPr>
      <w:spacing w:after="0"/>
    </w:pPr>
  </w:style>
  <w:style w:type="character" w:customStyle="1" w:styleId="NoSpacingChar">
    <w:name w:val="No Spacing Char"/>
    <w:basedOn w:val="DefaultParagraphFont"/>
    <w:link w:val="NoSpacing"/>
    <w:uiPriority w:val="25"/>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character" w:customStyle="1" w:styleId="UnresolvedMention1">
    <w:name w:val="Unresolved Mention1"/>
    <w:basedOn w:val="DefaultParagraphFont"/>
    <w:uiPriority w:val="99"/>
    <w:semiHidden/>
    <w:unhideWhenUsed/>
    <w:rsid w:val="00EE434D"/>
    <w:rPr>
      <w:color w:val="605E5C"/>
      <w:shd w:val="clear" w:color="auto" w:fill="E1DFDD"/>
    </w:rPr>
  </w:style>
  <w:style w:type="character" w:customStyle="1" w:styleId="UnresolvedMention2">
    <w:name w:val="Unresolved Mention2"/>
    <w:basedOn w:val="DefaultParagraphFont"/>
    <w:uiPriority w:val="99"/>
    <w:semiHidden/>
    <w:unhideWhenUsed/>
    <w:rsid w:val="00BF126B"/>
    <w:rPr>
      <w:color w:val="605E5C"/>
      <w:shd w:val="clear" w:color="auto" w:fill="E1DFDD"/>
    </w:rPr>
  </w:style>
  <w:style w:type="character" w:customStyle="1" w:styleId="UnresolvedMention3">
    <w:name w:val="Unresolved Mention3"/>
    <w:basedOn w:val="DefaultParagraphFont"/>
    <w:uiPriority w:val="99"/>
    <w:semiHidden/>
    <w:unhideWhenUsed/>
    <w:rsid w:val="00726669"/>
    <w:rPr>
      <w:color w:val="605E5C"/>
      <w:shd w:val="clear" w:color="auto" w:fill="E1DFDD"/>
    </w:rPr>
  </w:style>
  <w:style w:type="paragraph" w:styleId="Revision">
    <w:name w:val="Revision"/>
    <w:hidden/>
    <w:uiPriority w:val="99"/>
    <w:semiHidden/>
    <w:rsid w:val="00F77502"/>
    <w:rPr>
      <w:sz w:val="20"/>
      <w:szCs w:val="20"/>
      <w:lang w:val="en-GB"/>
    </w:rPr>
  </w:style>
  <w:style w:type="paragraph" w:customStyle="1" w:styleId="Default">
    <w:name w:val="Default"/>
    <w:rsid w:val="006255DB"/>
    <w:pPr>
      <w:autoSpaceDE w:val="0"/>
      <w:autoSpaceDN w:val="0"/>
      <w:adjustRightInd w:val="0"/>
    </w:pPr>
    <w:rPr>
      <w:rFonts w:ascii="Arial Nova" w:hAnsi="Arial Nova" w:cs="Arial Nova"/>
      <w:color w:val="000000"/>
      <w:sz w:val="24"/>
      <w:szCs w:val="24"/>
      <w:lang w:val="en-IN"/>
    </w:rPr>
  </w:style>
  <w:style w:type="character" w:customStyle="1" w:styleId="s9">
    <w:name w:val="s9"/>
    <w:basedOn w:val="DefaultParagraphFont"/>
    <w:rsid w:val="0078150A"/>
  </w:style>
  <w:style w:type="table" w:styleId="TableGridLight">
    <w:name w:val="Grid Table Light"/>
    <w:basedOn w:val="TableNormal"/>
    <w:uiPriority w:val="40"/>
    <w:rsid w:val="002027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mad.ibrahim@ihcua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E835B-8824-490E-ACE4-A1BF1E417265}">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Whiting</dc:creator>
  <cp:lastModifiedBy>Ahmad Ibrahim</cp:lastModifiedBy>
  <cp:revision>3</cp:revision>
  <cp:lastPrinted>2022-09-18T21:26:00Z</cp:lastPrinted>
  <dcterms:created xsi:type="dcterms:W3CDTF">2022-09-18T21:26:00Z</dcterms:created>
  <dcterms:modified xsi:type="dcterms:W3CDTF">2022-09-18T21:39:00Z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da0be8-9b43-41b6-9549-69b8e68dc6f8_ActionId">
    <vt:lpwstr>05e2a490-3105-4607-8173-17ce26e84e38</vt:lpwstr>
  </property>
  <property fmtid="{D5CDD505-2E9C-101B-9397-08002B2CF9AE}" pid="3" name="MSIP_Label_e1da0be8-9b43-41b6-9549-69b8e68dc6f8_ContentBits">
    <vt:lpwstr>0</vt:lpwstr>
  </property>
  <property fmtid="{D5CDD505-2E9C-101B-9397-08002B2CF9AE}" pid="4" name="MSIP_Label_e1da0be8-9b43-41b6-9549-69b8e68dc6f8_Enabled">
    <vt:lpwstr>true</vt:lpwstr>
  </property>
  <property fmtid="{D5CDD505-2E9C-101B-9397-08002B2CF9AE}" pid="5" name="MSIP_Label_e1da0be8-9b43-41b6-9549-69b8e68dc6f8_Method">
    <vt:lpwstr>Standard</vt:lpwstr>
  </property>
  <property fmtid="{D5CDD505-2E9C-101B-9397-08002B2CF9AE}" pid="6" name="MSIP_Label_e1da0be8-9b43-41b6-9549-69b8e68dc6f8_Name">
    <vt:lpwstr>Public</vt:lpwstr>
  </property>
  <property fmtid="{D5CDD505-2E9C-101B-9397-08002B2CF9AE}" pid="7" name="MSIP_Label_e1da0be8-9b43-41b6-9549-69b8e68dc6f8_SetDate">
    <vt:lpwstr>2022-08-08T05:24:47Z</vt:lpwstr>
  </property>
  <property fmtid="{D5CDD505-2E9C-101B-9397-08002B2CF9AE}" pid="8" name="MSIP_Label_e1da0be8-9b43-41b6-9549-69b8e68dc6f8_SiteId">
    <vt:lpwstr>266f8c24-cc05-41b8-b635-ffaf4ee49853</vt:lpwstr>
  </property>
</Properties>
</file>