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FBF2" w14:textId="77777777" w:rsidR="001A1EBB" w:rsidRPr="008012EF" w:rsidRDefault="001A1EBB" w:rsidP="001A1EBB">
      <w:pPr>
        <w:spacing w:after="0" w:line="240" w:lineRule="auto"/>
        <w:rPr>
          <w:rFonts w:ascii="Arial Nova" w:hAnsi="Arial Nova" w:cs="Arial"/>
          <w:b/>
          <w:bCs/>
          <w:color w:val="262551"/>
          <w:sz w:val="48"/>
          <w:szCs w:val="48"/>
        </w:rPr>
      </w:pPr>
      <w:r w:rsidRPr="008012EF">
        <w:rPr>
          <w:rFonts w:ascii="Arial Nova" w:hAnsi="Arial Nova" w:cs="Arial"/>
          <w:b/>
          <w:bCs/>
          <w:color w:val="262551"/>
          <w:sz w:val="48"/>
          <w:szCs w:val="48"/>
        </w:rPr>
        <w:t xml:space="preserve">EARNINGS RELEASE </w:t>
      </w:r>
      <w:r>
        <w:rPr>
          <w:rFonts w:ascii="Arial Nova" w:hAnsi="Arial Nova" w:cs="Arial"/>
          <w:b/>
          <w:bCs/>
          <w:color w:val="262551"/>
          <w:sz w:val="48"/>
          <w:szCs w:val="48"/>
        </w:rPr>
        <w:t>Q3</w:t>
      </w:r>
      <w:r w:rsidRPr="008012EF">
        <w:rPr>
          <w:rFonts w:ascii="Arial Nova" w:hAnsi="Arial Nova" w:cs="Arial"/>
          <w:b/>
          <w:bCs/>
          <w:color w:val="262551"/>
          <w:sz w:val="48"/>
          <w:szCs w:val="48"/>
        </w:rPr>
        <w:t xml:space="preserve"> 2021</w:t>
      </w:r>
    </w:p>
    <w:p w14:paraId="0CC5706C" w14:textId="77777777" w:rsidR="001A1EBB" w:rsidRPr="008012EF" w:rsidRDefault="001A1EBB" w:rsidP="001A1EBB">
      <w:pPr>
        <w:tabs>
          <w:tab w:val="left" w:pos="8160"/>
        </w:tabs>
        <w:spacing w:after="0" w:line="240" w:lineRule="auto"/>
        <w:rPr>
          <w:rFonts w:ascii="Arial Nova" w:hAnsi="Arial Nova" w:cs="Arial"/>
          <w:b/>
          <w:bCs/>
          <w:color w:val="262551"/>
          <w:sz w:val="12"/>
          <w:szCs w:val="12"/>
        </w:rPr>
      </w:pPr>
      <w:r w:rsidRPr="008012EF">
        <w:rPr>
          <w:rFonts w:ascii="Arial Nova" w:hAnsi="Arial Nova" w:cs="Arial"/>
          <w:b/>
          <w:bCs/>
          <w:noProof/>
          <w:color w:val="262551"/>
          <w:sz w:val="12"/>
          <w:szCs w:val="12"/>
        </w:rPr>
        <mc:AlternateContent>
          <mc:Choice Requires="wps">
            <w:drawing>
              <wp:anchor distT="0" distB="0" distL="114300" distR="114300" simplePos="0" relativeHeight="251659264" behindDoc="0" locked="0" layoutInCell="1" allowOverlap="1" wp14:anchorId="6554FE83" wp14:editId="08B4E386">
                <wp:simplePos x="0" y="0"/>
                <wp:positionH relativeFrom="column">
                  <wp:posOffset>0</wp:posOffset>
                </wp:positionH>
                <wp:positionV relativeFrom="paragraph">
                  <wp:posOffset>57150</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w:pict>
              <v:line w14:anchorId="44957D3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" strokecolor="black [3213]" strokeweight="1pt">
                <v:stroke joinstyle="miter"/>
              </v:line>
            </w:pict>
          </mc:Fallback>
        </mc:AlternateContent>
      </w:r>
      <w:r w:rsidRPr="008012EF">
        <w:rPr>
          <w:rFonts w:ascii="Arial Nova" w:hAnsi="Arial Nova" w:cs="Arial"/>
          <w:b/>
          <w:bCs/>
          <w:color w:val="262551"/>
          <w:sz w:val="12"/>
          <w:szCs w:val="12"/>
        </w:rPr>
        <w:tab/>
      </w:r>
    </w:p>
    <w:p w14:paraId="0D769C4E" w14:textId="20B9E23A" w:rsidR="001A1EBB" w:rsidRDefault="001A1EBB" w:rsidP="001A1EBB">
      <w:pPr>
        <w:spacing w:after="0" w:line="240" w:lineRule="auto"/>
        <w:rPr>
          <w:rFonts w:ascii="Arial Nova" w:hAnsi="Arial Nova" w:cstheme="minorHAnsi"/>
          <w:b/>
          <w:bCs/>
          <w:sz w:val="36"/>
          <w:szCs w:val="36"/>
        </w:rPr>
      </w:pPr>
      <w:r w:rsidRPr="008012EF">
        <w:rPr>
          <w:rFonts w:ascii="Arial Nova" w:hAnsi="Arial Nova" w:cstheme="minorHAnsi"/>
          <w:b/>
          <w:bCs/>
          <w:sz w:val="36"/>
          <w:szCs w:val="36"/>
        </w:rPr>
        <w:t xml:space="preserve">International Holding Company PJSC (IHC) </w:t>
      </w:r>
      <w:r w:rsidR="005F1576">
        <w:rPr>
          <w:rFonts w:ascii="Arial Nova" w:hAnsi="Arial Nova" w:cstheme="minorHAnsi"/>
          <w:b/>
          <w:bCs/>
          <w:sz w:val="36"/>
          <w:szCs w:val="36"/>
        </w:rPr>
        <w:t>s</w:t>
      </w:r>
      <w:r w:rsidR="005F1576" w:rsidRPr="005F1576">
        <w:rPr>
          <w:rFonts w:ascii="Arial Nova" w:hAnsi="Arial Nova" w:cstheme="minorHAnsi"/>
          <w:b/>
          <w:bCs/>
          <w:sz w:val="36"/>
          <w:szCs w:val="36"/>
        </w:rPr>
        <w:t>urpass</w:t>
      </w:r>
      <w:r w:rsidR="00183F43">
        <w:rPr>
          <w:rFonts w:ascii="Arial Nova" w:hAnsi="Arial Nova" w:cstheme="minorHAnsi"/>
          <w:b/>
          <w:bCs/>
          <w:sz w:val="36"/>
          <w:szCs w:val="36"/>
        </w:rPr>
        <w:t>ed</w:t>
      </w:r>
      <w:r w:rsidR="005F1576" w:rsidRPr="005F1576">
        <w:rPr>
          <w:rFonts w:ascii="Arial Nova" w:hAnsi="Arial Nova" w:cstheme="minorHAnsi"/>
          <w:b/>
          <w:bCs/>
          <w:sz w:val="36"/>
          <w:szCs w:val="36"/>
        </w:rPr>
        <w:t xml:space="preserve"> expectations</w:t>
      </w:r>
      <w:r w:rsidRPr="003B65C3">
        <w:rPr>
          <w:rFonts w:ascii="Arial Nova" w:hAnsi="Arial Nova" w:cstheme="minorHAnsi"/>
          <w:b/>
          <w:bCs/>
          <w:sz w:val="36"/>
          <w:szCs w:val="36"/>
        </w:rPr>
        <w:t xml:space="preserve"> </w:t>
      </w:r>
      <w:r w:rsidR="00DB7794">
        <w:rPr>
          <w:rFonts w:ascii="Arial Nova" w:hAnsi="Arial Nova" w:cstheme="minorHAnsi"/>
          <w:b/>
          <w:bCs/>
          <w:sz w:val="36"/>
          <w:szCs w:val="36"/>
        </w:rPr>
        <w:t xml:space="preserve">with the first nine months </w:t>
      </w:r>
      <w:r w:rsidRPr="003B65C3">
        <w:rPr>
          <w:rFonts w:ascii="Arial Nova" w:hAnsi="Arial Nova" w:cstheme="minorHAnsi"/>
          <w:b/>
          <w:bCs/>
          <w:sz w:val="36"/>
          <w:szCs w:val="36"/>
        </w:rPr>
        <w:t>net profit reaching AED 7.2 billion</w:t>
      </w:r>
    </w:p>
    <w:p w14:paraId="1A57113D" w14:textId="77777777" w:rsidR="001A1EBB" w:rsidRPr="002D5265" w:rsidRDefault="001A1EBB" w:rsidP="001A1EBB">
      <w:pPr>
        <w:spacing w:after="0" w:line="240" w:lineRule="auto"/>
        <w:rPr>
          <w:rFonts w:ascii="Arial Nova" w:hAnsi="Arial Nova" w:cstheme="minorHAnsi"/>
          <w:b/>
          <w:bCs/>
          <w:sz w:val="12"/>
          <w:szCs w:val="12"/>
        </w:rPr>
      </w:pPr>
    </w:p>
    <w:p w14:paraId="31F1988A" w14:textId="09607420" w:rsidR="00913423" w:rsidRPr="003B65C3" w:rsidRDefault="00913423" w:rsidP="00913423">
      <w:pPr>
        <w:pStyle w:val="ListParagraph"/>
        <w:numPr>
          <w:ilvl w:val="0"/>
          <w:numId w:val="16"/>
        </w:numPr>
        <w:spacing w:after="0" w:line="240" w:lineRule="auto"/>
        <w:jc w:val="both"/>
        <w:rPr>
          <w:rFonts w:ascii="Arial Nova" w:hAnsi="Arial Nova" w:cs="Times New Roman"/>
          <w:b/>
          <w:lang w:val="en-US"/>
        </w:rPr>
      </w:pPr>
      <w:r w:rsidRPr="003B65C3">
        <w:rPr>
          <w:rFonts w:ascii="Arial Nova" w:hAnsi="Arial Nova" w:cs="Times New Roman"/>
          <w:b/>
          <w:lang w:val="en-US"/>
        </w:rPr>
        <w:t xml:space="preserve">Strategic acquisitions and </w:t>
      </w:r>
      <w:r>
        <w:rPr>
          <w:rFonts w:ascii="Arial Nova" w:hAnsi="Arial Nova" w:cs="Times New Roman"/>
          <w:b/>
          <w:lang w:val="en-US"/>
        </w:rPr>
        <w:t xml:space="preserve">rapid growth in </w:t>
      </w:r>
      <w:r w:rsidR="00626FD6" w:rsidRPr="00A14BAD">
        <w:rPr>
          <w:rFonts w:ascii="Arial Nova" w:hAnsi="Arial Nova" w:cstheme="minorHAnsi"/>
          <w:b/>
          <w:bCs/>
        </w:rPr>
        <w:t>construction</w:t>
      </w:r>
      <w:r w:rsidR="00A14BAD">
        <w:rPr>
          <w:rFonts w:ascii="Arial Nova" w:hAnsi="Arial Nova" w:cstheme="minorHAnsi"/>
          <w:b/>
          <w:bCs/>
        </w:rPr>
        <w:t xml:space="preserve"> and</w:t>
      </w:r>
      <w:r w:rsidR="00E52E7D">
        <w:rPr>
          <w:rFonts w:ascii="Arial Nova" w:hAnsi="Arial Nova" w:cs="Times New Roman"/>
          <w:b/>
          <w:lang w:val="en-US"/>
        </w:rPr>
        <w:t xml:space="preserve"> other </w:t>
      </w:r>
      <w:r w:rsidR="00E52E7D" w:rsidRPr="00E52E7D">
        <w:rPr>
          <w:rFonts w:ascii="Arial Nova" w:hAnsi="Arial Nova" w:cs="Times New Roman"/>
          <w:b/>
          <w:lang w:val="en-US"/>
        </w:rPr>
        <w:t>verticals</w:t>
      </w:r>
      <w:r w:rsidRPr="003B65C3">
        <w:rPr>
          <w:rFonts w:ascii="Arial Nova" w:hAnsi="Arial Nova" w:cs="Times New Roman"/>
          <w:b/>
          <w:lang w:val="en-US"/>
        </w:rPr>
        <w:t xml:space="preserve"> dr</w:t>
      </w:r>
      <w:r>
        <w:rPr>
          <w:rFonts w:ascii="Arial Nova" w:hAnsi="Arial Nova" w:cs="Times New Roman"/>
          <w:b/>
          <w:lang w:val="en-US"/>
        </w:rPr>
        <w:t>o</w:t>
      </w:r>
      <w:r w:rsidRPr="003B65C3">
        <w:rPr>
          <w:rFonts w:ascii="Arial Nova" w:hAnsi="Arial Nova" w:cs="Times New Roman"/>
          <w:b/>
          <w:lang w:val="en-US"/>
        </w:rPr>
        <w:t xml:space="preserve">ve </w:t>
      </w:r>
      <w:r>
        <w:rPr>
          <w:rFonts w:ascii="Arial Nova" w:hAnsi="Arial Nova" w:cs="Times New Roman"/>
          <w:b/>
          <w:lang w:val="en-US"/>
        </w:rPr>
        <w:t xml:space="preserve">297% rise in </w:t>
      </w:r>
      <w:r w:rsidRPr="003B65C3">
        <w:rPr>
          <w:rFonts w:ascii="Arial Nova" w:hAnsi="Arial Nova" w:cs="Times New Roman"/>
          <w:b/>
          <w:lang w:val="en-US"/>
        </w:rPr>
        <w:t xml:space="preserve">revenue to AED 18.3 bn and </w:t>
      </w:r>
      <w:r>
        <w:rPr>
          <w:rFonts w:ascii="Arial Nova" w:hAnsi="Arial Nova" w:cs="Times New Roman"/>
          <w:b/>
          <w:lang w:val="en-US"/>
        </w:rPr>
        <w:t>30</w:t>
      </w:r>
      <w:r w:rsidR="00DF22FF">
        <w:rPr>
          <w:rFonts w:ascii="Arial Nova" w:hAnsi="Arial Nova" w:cs="Times New Roman"/>
          <w:b/>
          <w:lang w:val="en-US"/>
        </w:rPr>
        <w:t>8</w:t>
      </w:r>
      <w:r>
        <w:rPr>
          <w:rFonts w:ascii="Arial Nova" w:hAnsi="Arial Nova" w:cs="Times New Roman"/>
          <w:b/>
          <w:lang w:val="en-US"/>
        </w:rPr>
        <w:t>% net</w:t>
      </w:r>
      <w:r w:rsidRPr="003B65C3">
        <w:rPr>
          <w:rFonts w:ascii="Arial Nova" w:hAnsi="Arial Nova" w:cs="Times New Roman"/>
          <w:b/>
          <w:lang w:val="en-US"/>
        </w:rPr>
        <w:t xml:space="preserve"> profit to AED 7.2 b</w:t>
      </w:r>
      <w:r>
        <w:rPr>
          <w:rFonts w:ascii="Arial Nova" w:hAnsi="Arial Nova" w:cs="Times New Roman"/>
          <w:b/>
          <w:lang w:val="en-US"/>
        </w:rPr>
        <w:t>n</w:t>
      </w:r>
      <w:r w:rsidR="00A14BAD">
        <w:rPr>
          <w:rFonts w:ascii="Arial Nova" w:hAnsi="Arial Nova" w:cs="Times New Roman"/>
          <w:b/>
          <w:lang w:val="en-US"/>
        </w:rPr>
        <w:t xml:space="preserve"> in the first nine months of 202</w:t>
      </w:r>
      <w:r w:rsidR="00897CD3">
        <w:rPr>
          <w:rFonts w:ascii="Arial Nova" w:hAnsi="Arial Nova" w:cs="Times New Roman"/>
          <w:b/>
          <w:lang w:val="en-US"/>
        </w:rPr>
        <w:t>1</w:t>
      </w:r>
      <w:r w:rsidR="00A14BAD">
        <w:rPr>
          <w:rFonts w:ascii="Arial Nova" w:hAnsi="Arial Nova" w:cs="Times New Roman"/>
          <w:b/>
          <w:lang w:val="en-US"/>
        </w:rPr>
        <w:t xml:space="preserve">. </w:t>
      </w:r>
    </w:p>
    <w:p w14:paraId="1C75A766" w14:textId="2BFB8322" w:rsidR="00913423" w:rsidRDefault="00913423" w:rsidP="00913423">
      <w:pPr>
        <w:pStyle w:val="ListParagraph"/>
        <w:numPr>
          <w:ilvl w:val="0"/>
          <w:numId w:val="16"/>
        </w:numPr>
        <w:spacing w:after="0" w:line="240" w:lineRule="auto"/>
        <w:jc w:val="both"/>
        <w:rPr>
          <w:rFonts w:ascii="Arial Nova" w:hAnsi="Arial Nova" w:cs="Times New Roman"/>
          <w:b/>
          <w:lang w:val="en-US"/>
        </w:rPr>
      </w:pPr>
      <w:r>
        <w:rPr>
          <w:rFonts w:ascii="Arial Nova" w:hAnsi="Arial Nova" w:cs="Times New Roman"/>
          <w:b/>
          <w:lang w:val="en-US"/>
        </w:rPr>
        <w:t xml:space="preserve">Q3 2021 revenue increased 290% to AED 8.39 bn and Q3 2021 net profit jumped </w:t>
      </w:r>
      <w:r w:rsidR="00337D13">
        <w:rPr>
          <w:rFonts w:ascii="Arial Nova" w:hAnsi="Arial Nova" w:cs="Times New Roman"/>
          <w:b/>
          <w:lang w:val="en-US"/>
        </w:rPr>
        <w:t xml:space="preserve">200% </w:t>
      </w:r>
      <w:r>
        <w:rPr>
          <w:rFonts w:ascii="Arial Nova" w:hAnsi="Arial Nova" w:cs="Times New Roman"/>
          <w:b/>
          <w:lang w:val="en-US"/>
        </w:rPr>
        <w:t>to AED 2.87 bn</w:t>
      </w:r>
    </w:p>
    <w:p w14:paraId="33C997F5" w14:textId="77777777" w:rsidR="008012EF" w:rsidRPr="001A1EBB" w:rsidRDefault="008012EF" w:rsidP="008012EF">
      <w:pPr>
        <w:pStyle w:val="Default"/>
        <w:rPr>
          <w:rFonts w:cs="Times New Roman"/>
          <w:color w:val="auto"/>
          <w:sz w:val="22"/>
          <w:szCs w:val="22"/>
          <w:lang w:val="en-US"/>
        </w:rPr>
      </w:pPr>
    </w:p>
    <w:p w14:paraId="7FC419AA" w14:textId="0B61D236" w:rsidR="003D4D6B" w:rsidRDefault="008012EF" w:rsidP="00693FC2">
      <w:pPr>
        <w:pStyle w:val="Default"/>
        <w:jc w:val="both"/>
        <w:rPr>
          <w:rFonts w:cs="Times New Roman"/>
          <w:color w:val="auto"/>
          <w:sz w:val="22"/>
          <w:szCs w:val="22"/>
        </w:rPr>
      </w:pPr>
      <w:r w:rsidRPr="003B65C3">
        <w:rPr>
          <w:rFonts w:cs="Times New Roman"/>
          <w:b/>
          <w:bCs/>
          <w:color w:val="auto"/>
          <w:sz w:val="22"/>
          <w:szCs w:val="22"/>
        </w:rPr>
        <w:t xml:space="preserve">ABU DHABI, </w:t>
      </w:r>
      <w:r w:rsidR="00B84781" w:rsidRPr="003B65C3">
        <w:rPr>
          <w:rFonts w:cs="Times New Roman"/>
          <w:b/>
          <w:bCs/>
          <w:color w:val="auto"/>
          <w:sz w:val="22"/>
          <w:szCs w:val="22"/>
        </w:rPr>
        <w:t>04</w:t>
      </w:r>
      <w:r w:rsidR="000E31B2" w:rsidRPr="003B65C3">
        <w:rPr>
          <w:rFonts w:cs="Times New Roman"/>
          <w:b/>
          <w:bCs/>
          <w:color w:val="auto"/>
          <w:sz w:val="22"/>
          <w:szCs w:val="22"/>
        </w:rPr>
        <w:t xml:space="preserve"> </w:t>
      </w:r>
      <w:r w:rsidR="002022E1" w:rsidRPr="003B65C3">
        <w:rPr>
          <w:rFonts w:cs="Times New Roman"/>
          <w:b/>
          <w:bCs/>
          <w:color w:val="auto"/>
          <w:sz w:val="22"/>
          <w:szCs w:val="22"/>
        </w:rPr>
        <w:t>Nov</w:t>
      </w:r>
      <w:r w:rsidR="002D5265">
        <w:rPr>
          <w:rFonts w:cs="Times New Roman"/>
          <w:b/>
          <w:bCs/>
          <w:color w:val="auto"/>
          <w:sz w:val="22"/>
          <w:szCs w:val="22"/>
        </w:rPr>
        <w:t>e</w:t>
      </w:r>
      <w:r w:rsidR="002022E1" w:rsidRPr="003B65C3">
        <w:rPr>
          <w:rFonts w:cs="Times New Roman"/>
          <w:b/>
          <w:bCs/>
          <w:color w:val="auto"/>
          <w:sz w:val="22"/>
          <w:szCs w:val="22"/>
        </w:rPr>
        <w:t>mber</w:t>
      </w:r>
      <w:r w:rsidRPr="003B65C3">
        <w:rPr>
          <w:rFonts w:cs="Times New Roman"/>
          <w:b/>
          <w:bCs/>
          <w:color w:val="auto"/>
          <w:sz w:val="22"/>
          <w:szCs w:val="22"/>
        </w:rPr>
        <w:t xml:space="preserve"> 2021: </w:t>
      </w:r>
      <w:r w:rsidR="000E31B2" w:rsidRPr="003B65C3">
        <w:rPr>
          <w:rFonts w:cs="Times New Roman"/>
          <w:color w:val="auto"/>
          <w:sz w:val="22"/>
          <w:szCs w:val="22"/>
        </w:rPr>
        <w:t>Abu Dhabi-based International Holding Company PJSC</w:t>
      </w:r>
      <w:r w:rsidR="003D4D6B">
        <w:rPr>
          <w:rFonts w:cs="Times New Roman"/>
          <w:color w:val="auto"/>
          <w:sz w:val="22"/>
          <w:szCs w:val="22"/>
        </w:rPr>
        <w:t xml:space="preserve"> (IHC)</w:t>
      </w:r>
      <w:r w:rsidR="00936921" w:rsidRPr="003B65C3">
        <w:rPr>
          <w:rFonts w:cs="Times New Roman"/>
          <w:color w:val="auto"/>
          <w:sz w:val="22"/>
          <w:szCs w:val="22"/>
        </w:rPr>
        <w:t xml:space="preserve"> </w:t>
      </w:r>
      <w:r w:rsidR="003D4D6B">
        <w:rPr>
          <w:rFonts w:cs="Times New Roman"/>
          <w:color w:val="auto"/>
          <w:sz w:val="22"/>
          <w:szCs w:val="22"/>
        </w:rPr>
        <w:t xml:space="preserve">reported a </w:t>
      </w:r>
      <w:r w:rsidR="00233A0F">
        <w:rPr>
          <w:rFonts w:cs="Times New Roman"/>
          <w:color w:val="auto"/>
          <w:sz w:val="22"/>
          <w:szCs w:val="22"/>
        </w:rPr>
        <w:t>3</w:t>
      </w:r>
      <w:r w:rsidR="001A1EBB">
        <w:rPr>
          <w:rFonts w:cs="Times New Roman" w:hint="cs"/>
          <w:color w:val="auto"/>
          <w:sz w:val="22"/>
          <w:szCs w:val="22"/>
          <w:rtl/>
        </w:rPr>
        <w:t>0</w:t>
      </w:r>
      <w:r w:rsidR="00C81152">
        <w:rPr>
          <w:rFonts w:cs="Times New Roman"/>
          <w:color w:val="auto"/>
          <w:sz w:val="22"/>
          <w:szCs w:val="22"/>
        </w:rPr>
        <w:t>8</w:t>
      </w:r>
      <w:r w:rsidR="00233A0F">
        <w:rPr>
          <w:rFonts w:cs="Times New Roman"/>
          <w:color w:val="auto"/>
          <w:sz w:val="22"/>
          <w:szCs w:val="22"/>
        </w:rPr>
        <w:t xml:space="preserve">% surge in net profit to AED 7.2 billion in the first nine months of 2021, driven by </w:t>
      </w:r>
      <w:r w:rsidR="00F42604">
        <w:rPr>
          <w:rFonts w:cs="Times New Roman"/>
          <w:color w:val="auto"/>
          <w:sz w:val="22"/>
          <w:szCs w:val="22"/>
        </w:rPr>
        <w:t xml:space="preserve">a series of acquisitions and strong performance across subsidiaries. </w:t>
      </w:r>
    </w:p>
    <w:p w14:paraId="6016E77A" w14:textId="77777777" w:rsidR="00693FC2" w:rsidRPr="003B65C3" w:rsidRDefault="00693FC2" w:rsidP="00693FC2">
      <w:pPr>
        <w:pStyle w:val="Default"/>
        <w:jc w:val="both"/>
        <w:rPr>
          <w:rFonts w:cs="Times New Roman"/>
          <w:color w:val="auto"/>
          <w:sz w:val="22"/>
          <w:szCs w:val="22"/>
        </w:rPr>
      </w:pPr>
    </w:p>
    <w:p w14:paraId="282BDC84" w14:textId="501BF6B9" w:rsidR="008012EF" w:rsidRDefault="008012EF" w:rsidP="00693FC2">
      <w:pPr>
        <w:pStyle w:val="Default"/>
        <w:jc w:val="both"/>
        <w:rPr>
          <w:rFonts w:cs="Times New Roman"/>
          <w:color w:val="auto"/>
          <w:sz w:val="22"/>
          <w:szCs w:val="22"/>
        </w:rPr>
      </w:pPr>
      <w:r w:rsidRPr="003B65C3">
        <w:rPr>
          <w:rFonts w:cs="Times New Roman"/>
          <w:color w:val="auto"/>
          <w:sz w:val="22"/>
          <w:szCs w:val="22"/>
        </w:rPr>
        <w:t xml:space="preserve">The multi-sector conglomerate posted revenue growth of </w:t>
      </w:r>
      <w:r w:rsidR="00A96C86" w:rsidRPr="003B65C3">
        <w:rPr>
          <w:rFonts w:cs="Times New Roman"/>
          <w:color w:val="auto"/>
          <w:sz w:val="22"/>
          <w:szCs w:val="22"/>
        </w:rPr>
        <w:t>297</w:t>
      </w:r>
      <w:r w:rsidR="00693FC2" w:rsidRPr="003B65C3">
        <w:rPr>
          <w:rFonts w:cs="Times New Roman"/>
          <w:color w:val="auto"/>
          <w:sz w:val="22"/>
          <w:szCs w:val="22"/>
        </w:rPr>
        <w:t xml:space="preserve"> </w:t>
      </w:r>
      <w:r w:rsidRPr="003B65C3">
        <w:rPr>
          <w:rFonts w:cs="Times New Roman"/>
          <w:color w:val="auto"/>
          <w:sz w:val="22"/>
          <w:szCs w:val="22"/>
        </w:rPr>
        <w:t>percent</w:t>
      </w:r>
      <w:r w:rsidR="00F42604">
        <w:rPr>
          <w:rFonts w:cs="Times New Roman"/>
          <w:color w:val="auto"/>
          <w:sz w:val="22"/>
          <w:szCs w:val="22"/>
        </w:rPr>
        <w:t xml:space="preserve"> for the nine-month period to</w:t>
      </w:r>
      <w:r w:rsidRPr="003B65C3">
        <w:rPr>
          <w:rFonts w:cs="Times New Roman"/>
          <w:color w:val="auto"/>
          <w:sz w:val="22"/>
          <w:szCs w:val="22"/>
        </w:rPr>
        <w:t xml:space="preserve"> AED </w:t>
      </w:r>
      <w:r w:rsidR="00A96C86" w:rsidRPr="003B65C3">
        <w:rPr>
          <w:rFonts w:cs="Times New Roman"/>
          <w:color w:val="auto"/>
          <w:sz w:val="22"/>
          <w:szCs w:val="22"/>
        </w:rPr>
        <w:t>18</w:t>
      </w:r>
      <w:r w:rsidR="00F42604">
        <w:rPr>
          <w:rFonts w:cs="Times New Roman"/>
          <w:color w:val="auto"/>
          <w:sz w:val="22"/>
          <w:szCs w:val="22"/>
        </w:rPr>
        <w:t>.</w:t>
      </w:r>
      <w:r w:rsidR="00A96C86" w:rsidRPr="003B65C3">
        <w:rPr>
          <w:rFonts w:cs="Times New Roman"/>
          <w:color w:val="auto"/>
          <w:sz w:val="22"/>
          <w:szCs w:val="22"/>
        </w:rPr>
        <w:t>31</w:t>
      </w:r>
      <w:r w:rsidRPr="003B65C3">
        <w:rPr>
          <w:rFonts w:cs="Times New Roman"/>
          <w:color w:val="auto"/>
          <w:sz w:val="22"/>
          <w:szCs w:val="22"/>
        </w:rPr>
        <w:t xml:space="preserve"> billion</w:t>
      </w:r>
      <w:r w:rsidR="00F42604">
        <w:rPr>
          <w:rFonts w:cs="Times New Roman"/>
          <w:color w:val="auto"/>
          <w:sz w:val="22"/>
          <w:szCs w:val="22"/>
        </w:rPr>
        <w:t xml:space="preserve">. </w:t>
      </w:r>
      <w:bookmarkStart w:id="0" w:name="_Hlk78659873"/>
    </w:p>
    <w:p w14:paraId="6C34A532" w14:textId="20D04D93" w:rsidR="00AF18FF" w:rsidRDefault="00AF18FF" w:rsidP="00693FC2">
      <w:pPr>
        <w:pStyle w:val="Default"/>
        <w:jc w:val="both"/>
        <w:rPr>
          <w:rFonts w:cs="Times New Roman"/>
          <w:color w:val="auto"/>
          <w:sz w:val="22"/>
          <w:szCs w:val="22"/>
        </w:rPr>
      </w:pPr>
    </w:p>
    <w:p w14:paraId="723CB466" w14:textId="5C84A295" w:rsidR="00AF18FF" w:rsidRPr="003B65C3" w:rsidRDefault="00AF18FF" w:rsidP="00693FC2">
      <w:pPr>
        <w:pStyle w:val="Default"/>
        <w:jc w:val="both"/>
        <w:rPr>
          <w:rFonts w:cs="Times New Roman"/>
          <w:color w:val="auto"/>
          <w:sz w:val="22"/>
          <w:szCs w:val="22"/>
        </w:rPr>
      </w:pPr>
      <w:r>
        <w:rPr>
          <w:rFonts w:cs="Times New Roman"/>
          <w:color w:val="auto"/>
          <w:sz w:val="22"/>
          <w:szCs w:val="22"/>
        </w:rPr>
        <w:t>Third-quarter revenue jumped 290</w:t>
      </w:r>
      <w:r w:rsidR="00C81152">
        <w:rPr>
          <w:rFonts w:cs="Times New Roman"/>
          <w:color w:val="auto"/>
          <w:sz w:val="22"/>
          <w:szCs w:val="22"/>
        </w:rPr>
        <w:t xml:space="preserve"> </w:t>
      </w:r>
      <w:r w:rsidR="00C81152" w:rsidRPr="003B65C3">
        <w:rPr>
          <w:rFonts w:cs="Times New Roman"/>
          <w:color w:val="auto"/>
          <w:sz w:val="22"/>
          <w:szCs w:val="22"/>
        </w:rPr>
        <w:t>percent</w:t>
      </w:r>
      <w:r>
        <w:rPr>
          <w:rFonts w:cs="Times New Roman"/>
          <w:color w:val="auto"/>
          <w:sz w:val="22"/>
          <w:szCs w:val="22"/>
        </w:rPr>
        <w:t xml:space="preserve"> to </w:t>
      </w:r>
      <w:r w:rsidR="00E7483E">
        <w:rPr>
          <w:rFonts w:cs="Times New Roman"/>
          <w:color w:val="auto"/>
          <w:sz w:val="22"/>
          <w:szCs w:val="22"/>
        </w:rPr>
        <w:t xml:space="preserve">AED 8.39 billion, and net profit </w:t>
      </w:r>
      <w:r w:rsidR="005765C6">
        <w:rPr>
          <w:rFonts w:cs="Times New Roman"/>
          <w:color w:val="auto"/>
          <w:sz w:val="22"/>
          <w:szCs w:val="22"/>
        </w:rPr>
        <w:t>to AED 2.87 billion.</w:t>
      </w:r>
    </w:p>
    <w:p w14:paraId="35B78C4B" w14:textId="77777777" w:rsidR="008012EF" w:rsidRPr="003B65C3" w:rsidRDefault="008012EF" w:rsidP="008012EF">
      <w:pPr>
        <w:pStyle w:val="Default"/>
        <w:jc w:val="both"/>
        <w:rPr>
          <w:rFonts w:cs="Times New Roman"/>
          <w:color w:val="auto"/>
          <w:sz w:val="22"/>
          <w:szCs w:val="22"/>
        </w:rPr>
      </w:pPr>
    </w:p>
    <w:p w14:paraId="5C2A49C4" w14:textId="4B08EBEC" w:rsidR="00943D06" w:rsidRPr="00A6766F" w:rsidRDefault="00943D06" w:rsidP="00943D06">
      <w:pPr>
        <w:pStyle w:val="Default"/>
        <w:jc w:val="both"/>
        <w:rPr>
          <w:rFonts w:cs="Times New Roman"/>
          <w:color w:val="auto"/>
          <w:sz w:val="22"/>
          <w:szCs w:val="22"/>
        </w:rPr>
      </w:pPr>
      <w:r w:rsidRPr="00A6766F">
        <w:rPr>
          <w:rFonts w:cs="Times New Roman"/>
          <w:color w:val="auto"/>
          <w:sz w:val="22"/>
          <w:szCs w:val="22"/>
        </w:rPr>
        <w:t>IHC’s strategic acquisitions continued to strengthen the conglomerate’s balance sheet</w:t>
      </w:r>
      <w:r w:rsidR="00897CD3">
        <w:rPr>
          <w:rFonts w:cs="Times New Roman"/>
          <w:color w:val="auto"/>
          <w:sz w:val="22"/>
          <w:szCs w:val="22"/>
        </w:rPr>
        <w:t xml:space="preserve">, reaching </w:t>
      </w:r>
      <w:r w:rsidR="00897CD3" w:rsidRPr="00A6766F">
        <w:rPr>
          <w:rFonts w:cs="Times New Roman"/>
          <w:color w:val="auto"/>
          <w:sz w:val="22"/>
          <w:szCs w:val="22"/>
        </w:rPr>
        <w:t>AED 64.4 billion</w:t>
      </w:r>
      <w:r w:rsidR="00897CD3">
        <w:rPr>
          <w:rFonts w:cs="Times New Roman"/>
          <w:color w:val="auto"/>
          <w:sz w:val="22"/>
          <w:szCs w:val="22"/>
        </w:rPr>
        <w:t>,</w:t>
      </w:r>
      <w:r w:rsidR="0055473C">
        <w:rPr>
          <w:rFonts w:cs="Times New Roman"/>
          <w:color w:val="auto"/>
          <w:sz w:val="22"/>
          <w:szCs w:val="22"/>
        </w:rPr>
        <w:t xml:space="preserve"> an increase</w:t>
      </w:r>
      <w:r w:rsidR="00897CD3">
        <w:rPr>
          <w:rFonts w:cs="Times New Roman"/>
          <w:color w:val="auto"/>
          <w:sz w:val="22"/>
          <w:szCs w:val="22"/>
        </w:rPr>
        <w:t xml:space="preserve"> of</w:t>
      </w:r>
      <w:r w:rsidRPr="00A6766F">
        <w:rPr>
          <w:rFonts w:cs="Times New Roman"/>
          <w:color w:val="auto"/>
          <w:sz w:val="22"/>
          <w:szCs w:val="22"/>
        </w:rPr>
        <w:t xml:space="preserve"> AED</w:t>
      </w:r>
      <w:r w:rsidR="00E52E7D">
        <w:rPr>
          <w:rFonts w:cs="Times New Roman"/>
          <w:color w:val="auto"/>
          <w:sz w:val="22"/>
          <w:szCs w:val="22"/>
        </w:rPr>
        <w:t xml:space="preserve"> </w:t>
      </w:r>
      <w:r w:rsidR="00DF22FF">
        <w:rPr>
          <w:rFonts w:cs="Times New Roman"/>
          <w:color w:val="auto"/>
          <w:sz w:val="22"/>
          <w:szCs w:val="22"/>
        </w:rPr>
        <w:t>50</w:t>
      </w:r>
      <w:r w:rsidRPr="00A6766F">
        <w:rPr>
          <w:rFonts w:cs="Times New Roman"/>
          <w:color w:val="auto"/>
          <w:sz w:val="22"/>
          <w:szCs w:val="22"/>
        </w:rPr>
        <w:t>.</w:t>
      </w:r>
      <w:r w:rsidR="00DF22FF">
        <w:rPr>
          <w:rFonts w:cs="Times New Roman"/>
          <w:color w:val="auto"/>
          <w:sz w:val="22"/>
          <w:szCs w:val="22"/>
        </w:rPr>
        <w:t>3</w:t>
      </w:r>
      <w:r w:rsidRPr="00A6766F">
        <w:rPr>
          <w:rFonts w:cs="Times New Roman"/>
          <w:color w:val="auto"/>
          <w:sz w:val="22"/>
          <w:szCs w:val="22"/>
        </w:rPr>
        <w:t xml:space="preserve"> billio</w:t>
      </w:r>
      <w:r w:rsidR="00DF22FF">
        <w:rPr>
          <w:rFonts w:cs="Times New Roman"/>
          <w:color w:val="auto"/>
          <w:sz w:val="22"/>
          <w:szCs w:val="22"/>
        </w:rPr>
        <w:t>n</w:t>
      </w:r>
      <w:r w:rsidRPr="00A6766F">
        <w:rPr>
          <w:rFonts w:cs="Times New Roman"/>
          <w:color w:val="auto"/>
          <w:sz w:val="22"/>
          <w:szCs w:val="22"/>
        </w:rPr>
        <w:t xml:space="preserve"> during the nine-month period </w:t>
      </w:r>
      <w:r w:rsidR="00897CD3">
        <w:rPr>
          <w:rFonts w:cs="Times New Roman"/>
          <w:color w:val="auto"/>
          <w:sz w:val="22"/>
          <w:szCs w:val="22"/>
        </w:rPr>
        <w:t>ending</w:t>
      </w:r>
      <w:r w:rsidRPr="00A6766F">
        <w:rPr>
          <w:rFonts w:cs="Times New Roman"/>
          <w:color w:val="auto"/>
          <w:sz w:val="22"/>
          <w:szCs w:val="22"/>
        </w:rPr>
        <w:t xml:space="preserve"> September 2021. Total assets increased by </w:t>
      </w:r>
      <w:r w:rsidRPr="0055473C">
        <w:rPr>
          <w:rFonts w:cs="Times New Roman"/>
          <w:color w:val="auto"/>
          <w:sz w:val="22"/>
          <w:szCs w:val="22"/>
        </w:rPr>
        <w:t xml:space="preserve">AED </w:t>
      </w:r>
      <w:r w:rsidR="0055473C" w:rsidRPr="0055473C">
        <w:rPr>
          <w:rFonts w:cs="Times New Roman"/>
          <w:color w:val="auto"/>
          <w:sz w:val="22"/>
          <w:szCs w:val="22"/>
        </w:rPr>
        <w:t>6.1</w:t>
      </w:r>
      <w:r w:rsidR="007F3A95">
        <w:rPr>
          <w:rFonts w:cs="Times New Roman"/>
          <w:color w:val="auto"/>
          <w:sz w:val="22"/>
          <w:szCs w:val="22"/>
        </w:rPr>
        <w:t xml:space="preserve"> </w:t>
      </w:r>
      <w:r w:rsidRPr="0055473C">
        <w:rPr>
          <w:rFonts w:cs="Times New Roman"/>
          <w:color w:val="auto"/>
          <w:sz w:val="22"/>
          <w:szCs w:val="22"/>
        </w:rPr>
        <w:t>billion</w:t>
      </w:r>
      <w:r w:rsidR="00A6766F" w:rsidRPr="00A6766F">
        <w:rPr>
          <w:rFonts w:cs="Times New Roman"/>
          <w:color w:val="auto"/>
          <w:sz w:val="22"/>
          <w:szCs w:val="22"/>
        </w:rPr>
        <w:t xml:space="preserve"> </w:t>
      </w:r>
      <w:r w:rsidR="00025D20">
        <w:rPr>
          <w:rFonts w:cs="Times New Roman"/>
          <w:color w:val="auto"/>
          <w:sz w:val="22"/>
          <w:szCs w:val="22"/>
        </w:rPr>
        <w:t>d</w:t>
      </w:r>
      <w:r w:rsidRPr="00A6766F">
        <w:rPr>
          <w:rFonts w:cs="Times New Roman"/>
          <w:color w:val="auto"/>
          <w:sz w:val="22"/>
          <w:szCs w:val="22"/>
        </w:rPr>
        <w:t>uring the third quarter.</w:t>
      </w:r>
    </w:p>
    <w:p w14:paraId="6D5DD4BA" w14:textId="77777777" w:rsidR="00EA0447" w:rsidRPr="003B65C3" w:rsidRDefault="00EA0447" w:rsidP="008012EF">
      <w:pPr>
        <w:pStyle w:val="Default"/>
        <w:jc w:val="both"/>
        <w:rPr>
          <w:rFonts w:cs="Times New Roman"/>
          <w:color w:val="auto"/>
          <w:sz w:val="22"/>
          <w:szCs w:val="22"/>
        </w:rPr>
      </w:pPr>
    </w:p>
    <w:p w14:paraId="71CDEF62" w14:textId="58026C83" w:rsidR="002537EB" w:rsidRPr="003B65C3" w:rsidRDefault="00EA0447">
      <w:pPr>
        <w:spacing w:after="0" w:line="240" w:lineRule="auto"/>
        <w:jc w:val="both"/>
        <w:rPr>
          <w:rFonts w:ascii="Arial Nova" w:hAnsi="Arial Nova" w:cstheme="minorHAnsi"/>
        </w:rPr>
      </w:pPr>
      <w:r w:rsidRPr="003B65C3">
        <w:rPr>
          <w:rFonts w:ascii="Arial Nova" w:hAnsi="Arial Nova" w:cstheme="minorHAnsi"/>
          <w:b/>
          <w:bCs/>
        </w:rPr>
        <w:t>Syed Basar Shueb, IHC’s Chief Executive Officer and Managing Director, commented:</w:t>
      </w:r>
      <w:r w:rsidRPr="003B65C3">
        <w:rPr>
          <w:rFonts w:ascii="Arial Nova" w:hAnsi="Arial Nova" w:cstheme="minorHAnsi"/>
        </w:rPr>
        <w:t xml:space="preserve"> “</w:t>
      </w:r>
      <w:r w:rsidR="00292B67" w:rsidRPr="003B65C3">
        <w:rPr>
          <w:rFonts w:ascii="Arial Nova" w:hAnsi="Arial Nova" w:cstheme="minorHAnsi"/>
        </w:rPr>
        <w:t>Our investments</w:t>
      </w:r>
      <w:r w:rsidR="00221095">
        <w:rPr>
          <w:rFonts w:ascii="Arial Nova" w:hAnsi="Arial Nova" w:cstheme="minorHAnsi"/>
        </w:rPr>
        <w:t xml:space="preserve"> in the third quarter</w:t>
      </w:r>
      <w:r w:rsidR="00292B67" w:rsidRPr="003B65C3">
        <w:rPr>
          <w:rFonts w:ascii="Arial Nova" w:hAnsi="Arial Nova" w:cstheme="minorHAnsi"/>
        </w:rPr>
        <w:t>, including strategic add-on acquisitions</w:t>
      </w:r>
      <w:r w:rsidR="00221095">
        <w:rPr>
          <w:rFonts w:ascii="Arial Nova" w:hAnsi="Arial Nova" w:cstheme="minorHAnsi"/>
        </w:rPr>
        <w:t>,</w:t>
      </w:r>
      <w:r w:rsidR="00292B67" w:rsidRPr="003B65C3">
        <w:rPr>
          <w:rFonts w:ascii="Arial Nova" w:hAnsi="Arial Nova" w:cstheme="minorHAnsi"/>
        </w:rPr>
        <w:t xml:space="preserve"> have driven IHC's </w:t>
      </w:r>
      <w:r w:rsidR="00A67DFF" w:rsidRPr="003B65C3">
        <w:rPr>
          <w:rFonts w:ascii="Arial Nova" w:hAnsi="Arial Nova" w:cstheme="minorHAnsi"/>
        </w:rPr>
        <w:t>g</w:t>
      </w:r>
      <w:r w:rsidR="00292B67" w:rsidRPr="003B65C3">
        <w:rPr>
          <w:rFonts w:ascii="Arial Nova" w:hAnsi="Arial Nova" w:cstheme="minorHAnsi"/>
        </w:rPr>
        <w:t xml:space="preserve">rowth and </w:t>
      </w:r>
      <w:r w:rsidR="000A1CB0">
        <w:rPr>
          <w:rFonts w:ascii="Arial Nova" w:hAnsi="Arial Nova" w:cstheme="minorHAnsi"/>
        </w:rPr>
        <w:t xml:space="preserve">enhanced our </w:t>
      </w:r>
      <w:r w:rsidR="00221095">
        <w:rPr>
          <w:rFonts w:ascii="Arial Nova" w:hAnsi="Arial Nova" w:cstheme="minorHAnsi"/>
        </w:rPr>
        <w:t xml:space="preserve">market position and future growth trajectory. </w:t>
      </w:r>
      <w:r w:rsidR="00AA4625" w:rsidRPr="003B65C3">
        <w:rPr>
          <w:rFonts w:ascii="Arial Nova" w:hAnsi="Arial Nova" w:cstheme="minorHAnsi"/>
        </w:rPr>
        <w:t>The</w:t>
      </w:r>
      <w:r w:rsidR="00221095">
        <w:rPr>
          <w:rFonts w:ascii="Arial Nova" w:hAnsi="Arial Nova" w:cstheme="minorHAnsi"/>
        </w:rPr>
        <w:t>se</w:t>
      </w:r>
      <w:r w:rsidR="00AA4625" w:rsidRPr="003B65C3">
        <w:rPr>
          <w:rFonts w:ascii="Arial Nova" w:hAnsi="Arial Nova" w:cstheme="minorHAnsi"/>
        </w:rPr>
        <w:t xml:space="preserve"> results</w:t>
      </w:r>
      <w:r w:rsidR="00221095">
        <w:rPr>
          <w:rFonts w:ascii="Arial Nova" w:hAnsi="Arial Nova" w:cstheme="minorHAnsi"/>
        </w:rPr>
        <w:t xml:space="preserve"> reflect</w:t>
      </w:r>
      <w:r w:rsidR="002D5265" w:rsidRPr="003B65C3">
        <w:rPr>
          <w:rFonts w:ascii="Arial Nova" w:hAnsi="Arial Nova" w:cstheme="minorHAnsi"/>
        </w:rPr>
        <w:t xml:space="preserve"> </w:t>
      </w:r>
      <w:r w:rsidR="00AA4625" w:rsidRPr="003B65C3">
        <w:rPr>
          <w:rFonts w:ascii="Arial Nova" w:hAnsi="Arial Nova" w:cstheme="minorHAnsi"/>
        </w:rPr>
        <w:t>the underlying strength of our business vertic</w:t>
      </w:r>
      <w:r w:rsidR="00A67DFF" w:rsidRPr="003B65C3">
        <w:rPr>
          <w:rFonts w:ascii="Arial Nova" w:hAnsi="Arial Nova" w:cstheme="minorHAnsi"/>
        </w:rPr>
        <w:t>a</w:t>
      </w:r>
      <w:r w:rsidR="00AA4625" w:rsidRPr="003B65C3">
        <w:rPr>
          <w:rFonts w:ascii="Arial Nova" w:hAnsi="Arial Nova" w:cstheme="minorHAnsi"/>
        </w:rPr>
        <w:t xml:space="preserve">ls, </w:t>
      </w:r>
      <w:r w:rsidR="00761A2D" w:rsidRPr="003B65C3">
        <w:rPr>
          <w:rFonts w:ascii="Arial Nova" w:hAnsi="Arial Nova" w:cstheme="minorHAnsi"/>
        </w:rPr>
        <w:t>particularly</w:t>
      </w:r>
      <w:r w:rsidR="00AA4625" w:rsidRPr="003B65C3">
        <w:rPr>
          <w:rFonts w:ascii="Arial Nova" w:hAnsi="Arial Nova" w:cstheme="minorHAnsi"/>
        </w:rPr>
        <w:t xml:space="preserve"> in the</w:t>
      </w:r>
      <w:r w:rsidR="00626FD6">
        <w:rPr>
          <w:rFonts w:ascii="Arial Nova" w:hAnsi="Arial Nova" w:cstheme="minorHAnsi"/>
        </w:rPr>
        <w:t xml:space="preserve"> construction</w:t>
      </w:r>
      <w:r w:rsidR="00AA4625" w:rsidRPr="003B65C3">
        <w:rPr>
          <w:rFonts w:ascii="Arial Nova" w:hAnsi="Arial Nova" w:cs="Times New Roman"/>
        </w:rPr>
        <w:t xml:space="preserve"> sector</w:t>
      </w:r>
      <w:r w:rsidR="00221095">
        <w:rPr>
          <w:rFonts w:ascii="Arial Nova" w:hAnsi="Arial Nova" w:cs="Times New Roman"/>
        </w:rPr>
        <w:t>, where we have expanded significantly in recent months</w:t>
      </w:r>
      <w:r w:rsidR="00AA4625" w:rsidRPr="003B65C3">
        <w:rPr>
          <w:rFonts w:ascii="Arial Nova" w:hAnsi="Arial Nova" w:cs="Times New Roman"/>
        </w:rPr>
        <w:t xml:space="preserve">. </w:t>
      </w:r>
      <w:r w:rsidR="00221095">
        <w:rPr>
          <w:rFonts w:ascii="Arial Nova" w:hAnsi="Arial Nova" w:cs="Times New Roman"/>
        </w:rPr>
        <w:t>We</w:t>
      </w:r>
      <w:r w:rsidR="00AA4625" w:rsidRPr="003B65C3">
        <w:rPr>
          <w:rFonts w:ascii="Arial Nova" w:hAnsi="Arial Nova" w:cs="Times New Roman"/>
        </w:rPr>
        <w:t xml:space="preserve"> cont</w:t>
      </w:r>
      <w:r w:rsidR="002D5265">
        <w:rPr>
          <w:rFonts w:ascii="Arial Nova" w:hAnsi="Arial Nova" w:cs="Times New Roman"/>
        </w:rPr>
        <w:t>inue</w:t>
      </w:r>
      <w:r w:rsidR="00AA4625" w:rsidRPr="003B65C3">
        <w:rPr>
          <w:rFonts w:ascii="Arial Nova" w:hAnsi="Arial Nova" w:cs="Times New Roman"/>
        </w:rPr>
        <w:t xml:space="preserve"> to </w:t>
      </w:r>
      <w:bookmarkStart w:id="1" w:name="_Hlk86753113"/>
      <w:r w:rsidR="00AA4625" w:rsidRPr="003B65C3">
        <w:rPr>
          <w:rFonts w:ascii="Arial Nova" w:hAnsi="Arial Nova" w:cstheme="minorHAnsi"/>
        </w:rPr>
        <w:t>maintain</w:t>
      </w:r>
      <w:bookmarkEnd w:id="1"/>
      <w:r w:rsidR="00AA4625" w:rsidRPr="003B65C3">
        <w:rPr>
          <w:rFonts w:ascii="Arial Nova" w:hAnsi="Arial Nova" w:cstheme="minorHAnsi"/>
        </w:rPr>
        <w:t xml:space="preserve"> a strong appetite for further expansion</w:t>
      </w:r>
      <w:r w:rsidR="002537EB" w:rsidRPr="003B65C3">
        <w:rPr>
          <w:rFonts w:ascii="Arial Nova" w:hAnsi="Arial Nova" w:cstheme="minorHAnsi"/>
        </w:rPr>
        <w:t xml:space="preserve"> locally and internationally while </w:t>
      </w:r>
      <w:r w:rsidR="00221095">
        <w:rPr>
          <w:rFonts w:ascii="Arial Nova" w:hAnsi="Arial Nova" w:cstheme="minorHAnsi"/>
        </w:rPr>
        <w:t>retaining</w:t>
      </w:r>
      <w:r w:rsidR="002537EB" w:rsidRPr="003B65C3">
        <w:rPr>
          <w:rFonts w:ascii="Arial Nova" w:hAnsi="Arial Nova" w:cstheme="minorHAnsi"/>
        </w:rPr>
        <w:t xml:space="preserve"> </w:t>
      </w:r>
      <w:r w:rsidR="00E47D6C">
        <w:rPr>
          <w:rFonts w:ascii="Arial Nova" w:hAnsi="Arial Nova" w:cstheme="minorHAnsi"/>
        </w:rPr>
        <w:t>specific</w:t>
      </w:r>
      <w:r w:rsidR="002537EB" w:rsidRPr="003B65C3">
        <w:rPr>
          <w:rFonts w:ascii="Arial Nova" w:hAnsi="Arial Nova" w:cstheme="minorHAnsi"/>
        </w:rPr>
        <w:t xml:space="preserve"> value creation </w:t>
      </w:r>
      <w:r w:rsidR="0007634D">
        <w:rPr>
          <w:rFonts w:ascii="Arial Nova" w:hAnsi="Arial Nova" w:cstheme="minorHAnsi"/>
        </w:rPr>
        <w:t>objectives a</w:t>
      </w:r>
      <w:r w:rsidR="00221095">
        <w:rPr>
          <w:rFonts w:ascii="Arial Nova" w:hAnsi="Arial Nova" w:cstheme="minorHAnsi"/>
        </w:rPr>
        <w:t>t the core of our</w:t>
      </w:r>
      <w:r w:rsidR="0007634D">
        <w:rPr>
          <w:rFonts w:ascii="Arial Nova" w:hAnsi="Arial Nova" w:cstheme="minorHAnsi"/>
        </w:rPr>
        <w:t xml:space="preserve"> acquisition </w:t>
      </w:r>
      <w:r w:rsidR="002D5265">
        <w:rPr>
          <w:rFonts w:ascii="Arial Nova" w:hAnsi="Arial Nova" w:cstheme="minorHAnsi"/>
        </w:rPr>
        <w:t>strategy</w:t>
      </w:r>
      <w:r w:rsidR="002537EB" w:rsidRPr="003B65C3">
        <w:rPr>
          <w:rFonts w:ascii="Arial Nova" w:hAnsi="Arial Nova" w:cstheme="minorHAnsi"/>
        </w:rPr>
        <w:t>.</w:t>
      </w:r>
      <w:r w:rsidR="00DA0A16" w:rsidRPr="003B65C3">
        <w:rPr>
          <w:rFonts w:ascii="Arial Nova" w:hAnsi="Arial Nova"/>
        </w:rPr>
        <w:t xml:space="preserve"> </w:t>
      </w:r>
      <w:r w:rsidR="0055473C" w:rsidRPr="003B65C3">
        <w:rPr>
          <w:rFonts w:ascii="Arial Nova" w:hAnsi="Arial Nova" w:cstheme="minorHAnsi"/>
        </w:rPr>
        <w:t>There’s more to come</w:t>
      </w:r>
      <w:r w:rsidR="0055473C">
        <w:rPr>
          <w:rFonts w:ascii="Arial Nova" w:hAnsi="Arial Nova" w:cstheme="minorHAnsi"/>
        </w:rPr>
        <w:t xml:space="preserve"> </w:t>
      </w:r>
      <w:r w:rsidR="002904E9">
        <w:rPr>
          <w:rFonts w:ascii="Arial Nova" w:hAnsi="Arial Nova" w:cstheme="minorHAnsi"/>
        </w:rPr>
        <w:t>for IHC</w:t>
      </w:r>
      <w:r w:rsidR="0055473C">
        <w:rPr>
          <w:rFonts w:ascii="Arial Nova" w:hAnsi="Arial Nova" w:cstheme="minorHAnsi"/>
        </w:rPr>
        <w:t xml:space="preserve"> growth</w:t>
      </w:r>
      <w:r w:rsidR="002904E9">
        <w:rPr>
          <w:rFonts w:ascii="Arial Nova" w:hAnsi="Arial Nova" w:cstheme="minorHAnsi"/>
        </w:rPr>
        <w:t>, and</w:t>
      </w:r>
      <w:r w:rsidR="00C17543" w:rsidRPr="003B65C3">
        <w:rPr>
          <w:rFonts w:ascii="Arial Nova" w:hAnsi="Arial Nova" w:cstheme="minorHAnsi"/>
        </w:rPr>
        <w:t xml:space="preserve"> </w:t>
      </w:r>
      <w:r w:rsidR="00DA0A16" w:rsidRPr="003B65C3">
        <w:rPr>
          <w:rFonts w:ascii="Arial Nova" w:hAnsi="Arial Nova" w:cstheme="minorHAnsi"/>
        </w:rPr>
        <w:t xml:space="preserve">I believe we have the right </w:t>
      </w:r>
      <w:r w:rsidR="002904E9">
        <w:rPr>
          <w:rFonts w:ascii="Arial Nova" w:hAnsi="Arial Nova" w:cstheme="minorHAnsi"/>
        </w:rPr>
        <w:t xml:space="preserve">strategy in place to </w:t>
      </w:r>
      <w:r w:rsidR="00DA0A16" w:rsidRPr="003B65C3">
        <w:rPr>
          <w:rFonts w:ascii="Arial Nova" w:hAnsi="Arial Nova" w:cstheme="minorHAnsi"/>
        </w:rPr>
        <w:t xml:space="preserve">unlock </w:t>
      </w:r>
      <w:r w:rsidR="002904E9">
        <w:rPr>
          <w:rFonts w:ascii="Arial Nova" w:hAnsi="Arial Nova" w:cstheme="minorHAnsi"/>
        </w:rPr>
        <w:t>the company’s</w:t>
      </w:r>
      <w:r w:rsidR="00DA0A16" w:rsidRPr="003B65C3">
        <w:rPr>
          <w:rFonts w:ascii="Arial Nova" w:hAnsi="Arial Nova" w:cstheme="minorHAnsi"/>
        </w:rPr>
        <w:t xml:space="preserve"> full potential </w:t>
      </w:r>
      <w:r w:rsidR="002904E9">
        <w:rPr>
          <w:rFonts w:ascii="Arial Nova" w:hAnsi="Arial Nova" w:cstheme="minorHAnsi"/>
        </w:rPr>
        <w:t xml:space="preserve">and create significant </w:t>
      </w:r>
      <w:r w:rsidR="00DA0A16" w:rsidRPr="003B65C3">
        <w:rPr>
          <w:rFonts w:ascii="Arial Nova" w:hAnsi="Arial Nova" w:cstheme="minorHAnsi"/>
        </w:rPr>
        <w:t>s</w:t>
      </w:r>
      <w:r w:rsidR="0007634D">
        <w:rPr>
          <w:rFonts w:ascii="Arial Nova" w:hAnsi="Arial Nova" w:cstheme="minorHAnsi"/>
        </w:rPr>
        <w:t>hare</w:t>
      </w:r>
      <w:r w:rsidR="00DA0A16" w:rsidRPr="003B65C3">
        <w:rPr>
          <w:rFonts w:ascii="Arial Nova" w:hAnsi="Arial Nova" w:cstheme="minorHAnsi"/>
        </w:rPr>
        <w:t>holder</w:t>
      </w:r>
      <w:r w:rsidR="002904E9">
        <w:rPr>
          <w:rFonts w:ascii="Arial Nova" w:hAnsi="Arial Nova" w:cstheme="minorHAnsi"/>
        </w:rPr>
        <w:t xml:space="preserve"> value</w:t>
      </w:r>
      <w:r w:rsidR="00DA0A16" w:rsidRPr="003B65C3">
        <w:rPr>
          <w:rFonts w:ascii="Arial Nova" w:hAnsi="Arial Nova" w:cstheme="minorHAnsi"/>
        </w:rPr>
        <w:t>.</w:t>
      </w:r>
      <w:r w:rsidR="002537EB" w:rsidRPr="003B65C3">
        <w:rPr>
          <w:rFonts w:ascii="Arial Nova" w:hAnsi="Arial Nova" w:cstheme="minorHAnsi"/>
        </w:rPr>
        <w:t xml:space="preserve">” </w:t>
      </w:r>
      <w:r w:rsidR="00AA4625" w:rsidRPr="003B65C3">
        <w:rPr>
          <w:rFonts w:ascii="Arial Nova" w:hAnsi="Arial Nova" w:cstheme="minorHAnsi"/>
        </w:rPr>
        <w:t xml:space="preserve"> </w:t>
      </w:r>
    </w:p>
    <w:bookmarkEnd w:id="0"/>
    <w:p w14:paraId="778AEB0C" w14:textId="77777777" w:rsidR="008012EF" w:rsidRPr="003B65C3" w:rsidRDefault="008012EF" w:rsidP="008012EF">
      <w:pPr>
        <w:pStyle w:val="Default"/>
        <w:jc w:val="both"/>
        <w:rPr>
          <w:rFonts w:eastAsia="Times New Roman" w:cs="Times New Roman"/>
          <w:color w:val="auto"/>
          <w:sz w:val="22"/>
          <w:szCs w:val="22"/>
          <w:lang w:val="en-AU" w:eastAsia="en-GB" w:bidi="ar-AE"/>
        </w:rPr>
      </w:pPr>
    </w:p>
    <w:p w14:paraId="47F6121F" w14:textId="18CC3FE6" w:rsidR="0002235B" w:rsidRPr="00A6766F" w:rsidRDefault="0002235B" w:rsidP="00A6766F">
      <w:pPr>
        <w:spacing w:after="0" w:line="240" w:lineRule="auto"/>
        <w:rPr>
          <w:rFonts w:ascii="Arial Nova" w:hAnsi="Arial Nova" w:cs="Times New Roman"/>
          <w:b/>
          <w:lang w:val="en-US"/>
        </w:rPr>
      </w:pPr>
      <w:r>
        <w:rPr>
          <w:rFonts w:ascii="Arial Nova" w:hAnsi="Arial Nova" w:cs="Times New Roman"/>
          <w:b/>
          <w:lang w:val="en-US"/>
        </w:rPr>
        <w:t xml:space="preserve">IHC’s </w:t>
      </w:r>
      <w:r w:rsidRPr="003B65C3">
        <w:rPr>
          <w:rFonts w:ascii="Arial Nova" w:hAnsi="Arial Nova" w:cs="Times New Roman"/>
          <w:b/>
          <w:lang w:val="en-US"/>
        </w:rPr>
        <w:t xml:space="preserve">financial </w:t>
      </w:r>
      <w:r>
        <w:rPr>
          <w:rFonts w:ascii="Arial Nova" w:hAnsi="Arial Nova" w:cs="Times New Roman"/>
          <w:b/>
          <w:lang w:val="en-US"/>
        </w:rPr>
        <w:t>highlights for the three-</w:t>
      </w:r>
      <w:r w:rsidRPr="003B65C3">
        <w:rPr>
          <w:rFonts w:ascii="Arial Nova" w:hAnsi="Arial Nova" w:cs="Times New Roman"/>
          <w:b/>
          <w:lang w:val="en-US"/>
        </w:rPr>
        <w:t>month period end</w:t>
      </w:r>
      <w:r>
        <w:rPr>
          <w:rFonts w:ascii="Arial Nova" w:hAnsi="Arial Nova" w:cs="Times New Roman"/>
          <w:b/>
          <w:lang w:val="en-US"/>
        </w:rPr>
        <w:t>ing</w:t>
      </w:r>
      <w:r w:rsidRPr="003B65C3">
        <w:rPr>
          <w:rFonts w:ascii="Arial Nova" w:hAnsi="Arial Nova" w:cs="Times New Roman"/>
          <w:b/>
          <w:lang w:val="en-US"/>
        </w:rPr>
        <w:t xml:space="preserve"> 30 September 2021 include:</w:t>
      </w:r>
    </w:p>
    <w:p w14:paraId="46220D85" w14:textId="1C364C81" w:rsidR="0002235B" w:rsidRPr="00652A2A" w:rsidRDefault="0002235B" w:rsidP="00652A2A">
      <w:pPr>
        <w:pStyle w:val="NormalWeb"/>
        <w:numPr>
          <w:ilvl w:val="0"/>
          <w:numId w:val="17"/>
        </w:numPr>
        <w:shd w:val="clear" w:color="auto" w:fill="FFFFFF"/>
        <w:spacing w:beforeLines="50" w:before="120" w:beforeAutospacing="0" w:afterLines="50" w:after="120" w:afterAutospacing="0"/>
        <w:jc w:val="both"/>
        <w:rPr>
          <w:rFonts w:ascii="Arial Nova" w:hAnsi="Arial Nova"/>
          <w:sz w:val="22"/>
          <w:szCs w:val="22"/>
          <w:lang w:bidi="ar-AE"/>
        </w:rPr>
      </w:pPr>
      <w:r w:rsidRPr="003B65C3">
        <w:rPr>
          <w:rFonts w:ascii="Arial Nova" w:hAnsi="Arial Nova"/>
          <w:sz w:val="22"/>
          <w:szCs w:val="22"/>
          <w:lang w:bidi="ar-AE"/>
        </w:rPr>
        <w:t xml:space="preserve">Net profit for the </w:t>
      </w:r>
      <w:proofErr w:type="gramStart"/>
      <w:r w:rsidRPr="003B65C3">
        <w:rPr>
          <w:rFonts w:ascii="Arial Nova" w:hAnsi="Arial Nova"/>
          <w:sz w:val="22"/>
          <w:szCs w:val="22"/>
          <w:lang w:bidi="ar-AE"/>
        </w:rPr>
        <w:t>three month</w:t>
      </w:r>
      <w:proofErr w:type="gramEnd"/>
      <w:r w:rsidRPr="003B65C3">
        <w:rPr>
          <w:rFonts w:ascii="Arial Nova" w:hAnsi="Arial Nova"/>
          <w:sz w:val="22"/>
          <w:szCs w:val="22"/>
          <w:lang w:bidi="ar-AE"/>
        </w:rPr>
        <w:t xml:space="preserve"> period end</w:t>
      </w:r>
      <w:r>
        <w:rPr>
          <w:rFonts w:ascii="Arial Nova" w:hAnsi="Arial Nova"/>
          <w:sz w:val="22"/>
          <w:szCs w:val="22"/>
          <w:lang w:bidi="ar-AE"/>
        </w:rPr>
        <w:t>ing</w:t>
      </w:r>
      <w:r w:rsidRPr="003B65C3">
        <w:rPr>
          <w:rFonts w:ascii="Arial Nova" w:hAnsi="Arial Nova"/>
          <w:sz w:val="22"/>
          <w:szCs w:val="22"/>
          <w:lang w:bidi="ar-AE"/>
        </w:rPr>
        <w:t xml:space="preserve"> September 30, 2021, was AED 2.87 billion</w:t>
      </w:r>
      <w:r>
        <w:rPr>
          <w:rFonts w:ascii="Arial Nova" w:hAnsi="Arial Nova"/>
          <w:sz w:val="22"/>
          <w:szCs w:val="22"/>
          <w:lang w:bidi="ar-AE"/>
        </w:rPr>
        <w:t xml:space="preserve">, </w:t>
      </w:r>
      <w:r w:rsidRPr="003B65C3">
        <w:rPr>
          <w:rFonts w:ascii="Arial Nova" w:hAnsi="Arial Nova"/>
          <w:sz w:val="22"/>
          <w:szCs w:val="22"/>
          <w:lang w:bidi="ar-AE"/>
        </w:rPr>
        <w:t>an increase of 200%</w:t>
      </w:r>
      <w:r w:rsidR="00652A2A">
        <w:rPr>
          <w:rFonts w:ascii="Arial Nova" w:hAnsi="Arial Nova"/>
          <w:sz w:val="22"/>
          <w:szCs w:val="22"/>
          <w:lang w:bidi="ar-AE"/>
        </w:rPr>
        <w:t xml:space="preserve"> when compared to the same period last year</w:t>
      </w:r>
      <w:r w:rsidRPr="00652A2A">
        <w:rPr>
          <w:rFonts w:ascii="Arial Nova" w:hAnsi="Arial Nova"/>
          <w:sz w:val="22"/>
          <w:szCs w:val="22"/>
          <w:lang w:bidi="ar-AE"/>
        </w:rPr>
        <w:t>.</w:t>
      </w:r>
    </w:p>
    <w:p w14:paraId="236D947D" w14:textId="55298B71" w:rsidR="0002235B" w:rsidRPr="003B65C3" w:rsidRDefault="0002235B" w:rsidP="0002235B">
      <w:pPr>
        <w:pStyle w:val="NormalWeb"/>
        <w:numPr>
          <w:ilvl w:val="0"/>
          <w:numId w:val="17"/>
        </w:numPr>
        <w:shd w:val="clear" w:color="auto" w:fill="FFFFFF"/>
        <w:spacing w:beforeLines="50" w:before="120" w:beforeAutospacing="0" w:afterLines="50" w:after="120" w:afterAutospacing="0"/>
        <w:jc w:val="both"/>
        <w:rPr>
          <w:rFonts w:ascii="Arial Nova" w:hAnsi="Arial Nova"/>
          <w:sz w:val="22"/>
          <w:szCs w:val="22"/>
          <w:lang w:bidi="ar-AE"/>
        </w:rPr>
      </w:pPr>
      <w:r>
        <w:rPr>
          <w:rFonts w:ascii="Arial Nova" w:hAnsi="Arial Nova"/>
          <w:sz w:val="22"/>
          <w:szCs w:val="22"/>
          <w:lang w:bidi="ar-AE"/>
        </w:rPr>
        <w:t>T</w:t>
      </w:r>
      <w:r w:rsidRPr="003B65C3">
        <w:rPr>
          <w:rFonts w:ascii="Arial Nova" w:hAnsi="Arial Nova"/>
          <w:sz w:val="22"/>
          <w:szCs w:val="22"/>
          <w:lang w:bidi="ar-AE"/>
        </w:rPr>
        <w:t>hird</w:t>
      </w:r>
      <w:r>
        <w:rPr>
          <w:rFonts w:ascii="Arial Nova" w:hAnsi="Arial Nova"/>
          <w:sz w:val="22"/>
          <w:szCs w:val="22"/>
          <w:lang w:bidi="ar-AE"/>
        </w:rPr>
        <w:t>-</w:t>
      </w:r>
      <w:r w:rsidRPr="003B65C3">
        <w:rPr>
          <w:rFonts w:ascii="Arial Nova" w:hAnsi="Arial Nova"/>
          <w:sz w:val="22"/>
          <w:szCs w:val="22"/>
          <w:lang w:bidi="ar-AE"/>
        </w:rPr>
        <w:t>quarter</w:t>
      </w:r>
      <w:r w:rsidRPr="003B65C3" w:rsidDel="00EA04DB">
        <w:rPr>
          <w:rFonts w:ascii="Arial Nova" w:hAnsi="Arial Nova"/>
          <w:sz w:val="22"/>
          <w:szCs w:val="22"/>
          <w:lang w:bidi="ar-AE"/>
        </w:rPr>
        <w:t xml:space="preserve"> </w:t>
      </w:r>
      <w:r w:rsidRPr="003B65C3">
        <w:rPr>
          <w:rFonts w:ascii="Arial Nova" w:hAnsi="Arial Nova"/>
          <w:sz w:val="22"/>
          <w:szCs w:val="22"/>
          <w:lang w:bidi="ar-AE"/>
        </w:rPr>
        <w:t xml:space="preserve">revenue reached AED 8.39 billion, </w:t>
      </w:r>
      <w:r>
        <w:rPr>
          <w:rFonts w:ascii="Arial Nova" w:hAnsi="Arial Nova"/>
          <w:sz w:val="22"/>
          <w:szCs w:val="22"/>
          <w:lang w:bidi="ar-AE"/>
        </w:rPr>
        <w:t>a jump of</w:t>
      </w:r>
      <w:r w:rsidRPr="003B65C3">
        <w:rPr>
          <w:rFonts w:ascii="Arial Nova" w:hAnsi="Arial Nova"/>
          <w:sz w:val="22"/>
          <w:szCs w:val="22"/>
          <w:lang w:bidi="ar-AE"/>
        </w:rPr>
        <w:t xml:space="preserve"> 290% </w:t>
      </w:r>
      <w:r w:rsidR="00652A2A">
        <w:rPr>
          <w:rFonts w:ascii="Arial Nova" w:hAnsi="Arial Nova"/>
          <w:sz w:val="22"/>
          <w:szCs w:val="22"/>
          <w:lang w:bidi="ar-AE"/>
        </w:rPr>
        <w:t>when compared to the same period last year</w:t>
      </w:r>
      <w:r w:rsidR="00E52E7D">
        <w:rPr>
          <w:rFonts w:ascii="Arial Nova" w:hAnsi="Arial Nova"/>
          <w:sz w:val="22"/>
          <w:szCs w:val="22"/>
          <w:lang w:bidi="ar-AE"/>
        </w:rPr>
        <w:t>.</w:t>
      </w:r>
    </w:p>
    <w:p w14:paraId="3DE64BD6" w14:textId="3084E33F" w:rsidR="0002235B" w:rsidRPr="003B65C3" w:rsidRDefault="0002235B" w:rsidP="0002235B">
      <w:pPr>
        <w:pStyle w:val="NormalWeb"/>
        <w:numPr>
          <w:ilvl w:val="0"/>
          <w:numId w:val="17"/>
        </w:numPr>
        <w:shd w:val="clear" w:color="auto" w:fill="FFFFFF"/>
        <w:jc w:val="both"/>
        <w:rPr>
          <w:rFonts w:ascii="Arial Nova" w:hAnsi="Arial Nova"/>
          <w:sz w:val="22"/>
          <w:szCs w:val="22"/>
          <w:lang w:bidi="ar-AE"/>
        </w:rPr>
      </w:pPr>
      <w:r w:rsidRPr="003B65C3">
        <w:rPr>
          <w:rFonts w:ascii="Arial Nova" w:hAnsi="Arial Nova"/>
          <w:sz w:val="22"/>
          <w:szCs w:val="22"/>
          <w:lang w:bidi="ar-AE"/>
        </w:rPr>
        <w:t xml:space="preserve">Total assets by end of </w:t>
      </w:r>
      <w:r>
        <w:rPr>
          <w:rFonts w:ascii="Arial Nova" w:hAnsi="Arial Nova"/>
          <w:sz w:val="22"/>
          <w:szCs w:val="22"/>
          <w:lang w:bidi="ar-AE"/>
        </w:rPr>
        <w:t>the third quarter</w:t>
      </w:r>
      <w:r w:rsidRPr="003B65C3">
        <w:rPr>
          <w:rFonts w:ascii="Arial Nova" w:hAnsi="Arial Nova"/>
          <w:sz w:val="22"/>
          <w:szCs w:val="22"/>
          <w:lang w:bidi="ar-AE"/>
        </w:rPr>
        <w:t xml:space="preserve"> were AED 64.4 billion</w:t>
      </w:r>
      <w:r>
        <w:rPr>
          <w:rFonts w:ascii="Arial Nova" w:hAnsi="Arial Nova"/>
          <w:sz w:val="22"/>
          <w:szCs w:val="22"/>
          <w:lang w:bidi="ar-AE"/>
        </w:rPr>
        <w:t>, up from</w:t>
      </w:r>
      <w:r w:rsidRPr="003B65C3">
        <w:rPr>
          <w:rFonts w:ascii="Arial Nova" w:hAnsi="Arial Nova"/>
          <w:sz w:val="22"/>
          <w:szCs w:val="22"/>
          <w:lang w:bidi="ar-AE"/>
        </w:rPr>
        <w:t xml:space="preserve"> AED </w:t>
      </w:r>
      <w:r w:rsidR="00DF22FF">
        <w:rPr>
          <w:rFonts w:ascii="Arial Nova" w:hAnsi="Arial Nova"/>
          <w:sz w:val="22"/>
          <w:szCs w:val="22"/>
          <w:lang w:bidi="ar-AE"/>
        </w:rPr>
        <w:t>14.01</w:t>
      </w:r>
      <w:r w:rsidRPr="003B65C3">
        <w:rPr>
          <w:rFonts w:ascii="Arial Nova" w:hAnsi="Arial Nova"/>
          <w:sz w:val="22"/>
          <w:szCs w:val="22"/>
          <w:lang w:bidi="ar-AE"/>
        </w:rPr>
        <w:t xml:space="preserve"> billion at the end of </w:t>
      </w:r>
      <w:r w:rsidR="00A6766F">
        <w:rPr>
          <w:rFonts w:ascii="Arial Nova" w:hAnsi="Arial Nova"/>
          <w:sz w:val="22"/>
          <w:szCs w:val="22"/>
          <w:lang w:bidi="ar-AE"/>
        </w:rPr>
        <w:t>Dec</w:t>
      </w:r>
      <w:r w:rsidRPr="003B65C3">
        <w:rPr>
          <w:rFonts w:ascii="Arial Nova" w:hAnsi="Arial Nova"/>
          <w:sz w:val="22"/>
          <w:szCs w:val="22"/>
          <w:lang w:bidi="ar-AE"/>
        </w:rPr>
        <w:t xml:space="preserve"> 3</w:t>
      </w:r>
      <w:r w:rsidR="00A6766F">
        <w:rPr>
          <w:rFonts w:ascii="Arial Nova" w:hAnsi="Arial Nova"/>
          <w:sz w:val="22"/>
          <w:szCs w:val="22"/>
          <w:lang w:bidi="ar-AE"/>
        </w:rPr>
        <w:t>1</w:t>
      </w:r>
      <w:r w:rsidRPr="003B65C3">
        <w:rPr>
          <w:rFonts w:ascii="Arial Nova" w:hAnsi="Arial Nova"/>
          <w:sz w:val="22"/>
          <w:szCs w:val="22"/>
          <w:lang w:bidi="ar-AE"/>
        </w:rPr>
        <w:t>, 202</w:t>
      </w:r>
      <w:r w:rsidR="00A6766F">
        <w:rPr>
          <w:rFonts w:ascii="Arial Nova" w:hAnsi="Arial Nova"/>
          <w:sz w:val="22"/>
          <w:szCs w:val="22"/>
          <w:lang w:bidi="ar-AE"/>
        </w:rPr>
        <w:t>0</w:t>
      </w:r>
      <w:r w:rsidRPr="003B65C3">
        <w:rPr>
          <w:rFonts w:ascii="Arial Nova" w:hAnsi="Arial Nova"/>
          <w:sz w:val="22"/>
          <w:szCs w:val="22"/>
          <w:lang w:bidi="ar-AE"/>
        </w:rPr>
        <w:t>.</w:t>
      </w:r>
    </w:p>
    <w:p w14:paraId="46F83512" w14:textId="0E7909FD" w:rsidR="0002235B" w:rsidRPr="00A6766F" w:rsidRDefault="0002235B" w:rsidP="0002235B">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sidRPr="00A6766F">
        <w:rPr>
          <w:rFonts w:ascii="Arial Nova" w:hAnsi="Arial Nova"/>
          <w:sz w:val="22"/>
          <w:szCs w:val="22"/>
          <w:lang w:bidi="ar-AE"/>
        </w:rPr>
        <w:t xml:space="preserve">Net margin for the </w:t>
      </w:r>
      <w:r w:rsidR="00343216" w:rsidRPr="00A6766F">
        <w:rPr>
          <w:rFonts w:ascii="Arial Nova" w:hAnsi="Arial Nova"/>
          <w:sz w:val="22"/>
          <w:szCs w:val="22"/>
          <w:lang w:bidi="ar-AE"/>
        </w:rPr>
        <w:t>nine-month period</w:t>
      </w:r>
      <w:r w:rsidRPr="00A6766F">
        <w:rPr>
          <w:rFonts w:ascii="Arial Nova" w:hAnsi="Arial Nova"/>
          <w:sz w:val="22"/>
          <w:szCs w:val="22"/>
          <w:lang w:bidi="ar-AE"/>
        </w:rPr>
        <w:t xml:space="preserve"> stood at 39.5%, an increase of 1.04 percentage points year on year.</w:t>
      </w:r>
    </w:p>
    <w:p w14:paraId="3B18D5B2" w14:textId="7179D2AF" w:rsidR="0002235B" w:rsidRDefault="0002235B" w:rsidP="0002235B">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sidRPr="003B65C3">
        <w:rPr>
          <w:rFonts w:ascii="Arial Nova" w:hAnsi="Arial Nova"/>
          <w:sz w:val="22"/>
          <w:szCs w:val="22"/>
          <w:lang w:bidi="ar-AE"/>
        </w:rPr>
        <w:lastRenderedPageBreak/>
        <w:t>Gross profit margin was at 41.</w:t>
      </w:r>
      <w:r w:rsidR="001A1EBB">
        <w:rPr>
          <w:rFonts w:ascii="Arial Nova" w:hAnsi="Arial Nova" w:hint="cs"/>
          <w:sz w:val="22"/>
          <w:szCs w:val="22"/>
          <w:rtl/>
          <w:lang w:bidi="ar-AE"/>
        </w:rPr>
        <w:t>2</w:t>
      </w:r>
      <w:r w:rsidRPr="003B65C3">
        <w:rPr>
          <w:rFonts w:ascii="Arial Nova" w:hAnsi="Arial Nova"/>
          <w:sz w:val="22"/>
          <w:szCs w:val="22"/>
          <w:lang w:bidi="ar-AE"/>
        </w:rPr>
        <w:t xml:space="preserve">% </w:t>
      </w:r>
      <w:r>
        <w:rPr>
          <w:rFonts w:ascii="Arial Nova" w:hAnsi="Arial Nova"/>
          <w:sz w:val="22"/>
          <w:szCs w:val="22"/>
          <w:lang w:bidi="ar-AE"/>
        </w:rPr>
        <w:t xml:space="preserve">in </w:t>
      </w:r>
      <w:r w:rsidR="008D1C2C">
        <w:rPr>
          <w:rFonts w:ascii="Arial Nova" w:hAnsi="Arial Nova"/>
          <w:sz w:val="22"/>
          <w:szCs w:val="22"/>
          <w:lang w:bidi="ar-AE"/>
        </w:rPr>
        <w:t>the nine-month period</w:t>
      </w:r>
      <w:r>
        <w:rPr>
          <w:rFonts w:ascii="Arial Nova" w:hAnsi="Arial Nova"/>
          <w:sz w:val="22"/>
          <w:szCs w:val="22"/>
          <w:lang w:bidi="ar-AE"/>
        </w:rPr>
        <w:t>, up</w:t>
      </w:r>
      <w:r w:rsidRPr="003B65C3">
        <w:rPr>
          <w:rFonts w:ascii="Arial Nova" w:hAnsi="Arial Nova"/>
          <w:sz w:val="22"/>
          <w:szCs w:val="22"/>
          <w:lang w:bidi="ar-AE"/>
        </w:rPr>
        <w:t xml:space="preserve"> </w:t>
      </w:r>
      <w:r w:rsidR="00025D20">
        <w:rPr>
          <w:rFonts w:ascii="Arial Nova" w:hAnsi="Arial Nova"/>
          <w:sz w:val="22"/>
          <w:szCs w:val="22"/>
          <w:lang w:bidi="ar-AE"/>
        </w:rPr>
        <w:t>6.3</w:t>
      </w:r>
      <w:r>
        <w:rPr>
          <w:rFonts w:ascii="Arial Nova" w:hAnsi="Arial Nova"/>
          <w:sz w:val="22"/>
          <w:szCs w:val="22"/>
          <w:lang w:bidi="ar-AE"/>
        </w:rPr>
        <w:t xml:space="preserve"> percentage points</w:t>
      </w:r>
      <w:r w:rsidRPr="003B65C3">
        <w:rPr>
          <w:rFonts w:ascii="Arial Nova" w:hAnsi="Arial Nova"/>
          <w:sz w:val="22"/>
          <w:szCs w:val="22"/>
          <w:lang w:bidi="ar-AE"/>
        </w:rPr>
        <w:t xml:space="preserve"> </w:t>
      </w:r>
      <w:r>
        <w:rPr>
          <w:rFonts w:ascii="Arial Nova" w:hAnsi="Arial Nova"/>
          <w:sz w:val="22"/>
          <w:szCs w:val="22"/>
          <w:lang w:bidi="ar-AE"/>
        </w:rPr>
        <w:t>year on year</w:t>
      </w:r>
      <w:r w:rsidR="00E52E7D">
        <w:rPr>
          <w:rFonts w:ascii="Arial Nova" w:hAnsi="Arial Nova"/>
          <w:sz w:val="22"/>
          <w:szCs w:val="22"/>
          <w:lang w:bidi="ar-AE"/>
        </w:rPr>
        <w:t>.</w:t>
      </w:r>
    </w:p>
    <w:p w14:paraId="69946C3F" w14:textId="49DA6778" w:rsidR="00F60776" w:rsidRPr="00F60776" w:rsidRDefault="00F60776" w:rsidP="00F60776">
      <w:pPr>
        <w:pStyle w:val="NormalWeb"/>
        <w:shd w:val="clear" w:color="auto" w:fill="FFFFFF"/>
        <w:spacing w:beforeLines="60" w:before="144" w:beforeAutospacing="0" w:afterLines="60" w:after="144" w:afterAutospacing="0"/>
        <w:ind w:left="360"/>
        <w:jc w:val="both"/>
        <w:rPr>
          <w:rFonts w:ascii="Arial Nova" w:hAnsi="Arial Nova"/>
          <w:b/>
          <w:bCs/>
          <w:sz w:val="22"/>
          <w:szCs w:val="22"/>
          <w:lang w:bidi="ar-AE"/>
        </w:rPr>
      </w:pPr>
      <w:r w:rsidRPr="00F60776">
        <w:rPr>
          <w:rFonts w:ascii="Arial Nova" w:hAnsi="Arial Nova"/>
          <w:b/>
          <w:bCs/>
          <w:sz w:val="22"/>
          <w:szCs w:val="22"/>
          <w:lang w:bidi="ar-AE"/>
        </w:rPr>
        <w:t xml:space="preserve">Strategic Investment </w:t>
      </w:r>
    </w:p>
    <w:p w14:paraId="7CD554E5" w14:textId="24589D6B" w:rsidR="0002235B" w:rsidRPr="003B65C3" w:rsidRDefault="0002235B" w:rsidP="00025D20">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Pr>
          <w:rFonts w:ascii="Arial Nova" w:hAnsi="Arial Nova"/>
          <w:sz w:val="22"/>
          <w:szCs w:val="22"/>
          <w:lang w:bidi="ar-AE"/>
        </w:rPr>
        <w:t xml:space="preserve">IHC and a strategic investor entered into an agreement to exchange 58.29% ownership in Multiply Group LLC for consideration of </w:t>
      </w:r>
      <w:r w:rsidR="005F1576" w:rsidRPr="005F1576">
        <w:rPr>
          <w:rFonts w:ascii="Arial Nova" w:hAnsi="Arial Nova"/>
          <w:sz w:val="22"/>
          <w:szCs w:val="22"/>
          <w:lang w:bidi="ar-AE"/>
        </w:rPr>
        <w:t xml:space="preserve">assets amounting </w:t>
      </w:r>
      <w:r w:rsidR="005F1576">
        <w:rPr>
          <w:rFonts w:ascii="Arial Nova" w:hAnsi="Arial Nova"/>
          <w:sz w:val="22"/>
          <w:szCs w:val="22"/>
          <w:lang w:bidi="ar-AE"/>
        </w:rPr>
        <w:t>to AED 5.5 billion</w:t>
      </w:r>
    </w:p>
    <w:p w14:paraId="1F26CD01" w14:textId="77777777" w:rsidR="0002235B" w:rsidRPr="00D01DE0" w:rsidRDefault="0002235B" w:rsidP="0002235B">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sidRPr="00D01DE0">
        <w:rPr>
          <w:rFonts w:ascii="Arial Nova" w:hAnsi="Arial Nova"/>
          <w:sz w:val="22"/>
          <w:szCs w:val="22"/>
          <w:lang w:bidi="ar-AE"/>
        </w:rPr>
        <w:t xml:space="preserve">IHC exited a 50% shareholding in </w:t>
      </w:r>
      <w:proofErr w:type="spellStart"/>
      <w:r w:rsidRPr="00D01DE0">
        <w:rPr>
          <w:rFonts w:ascii="Arial Nova" w:hAnsi="Arial Nova"/>
          <w:sz w:val="22"/>
          <w:szCs w:val="22"/>
          <w:lang w:bidi="ar-AE"/>
        </w:rPr>
        <w:t>Eltizam</w:t>
      </w:r>
      <w:proofErr w:type="spellEnd"/>
      <w:r w:rsidRPr="00D01DE0">
        <w:rPr>
          <w:rFonts w:ascii="Arial Nova" w:hAnsi="Arial Nova"/>
          <w:sz w:val="22"/>
          <w:szCs w:val="22"/>
          <w:lang w:bidi="ar-AE"/>
        </w:rPr>
        <w:t xml:space="preserve"> Assets Management LLC to ADQ for no consideration to the Group. Simultaneously, ADQ invested AED 102 million into </w:t>
      </w:r>
      <w:proofErr w:type="spellStart"/>
      <w:r w:rsidRPr="00D01DE0">
        <w:rPr>
          <w:rFonts w:ascii="Arial Nova" w:hAnsi="Arial Nova"/>
          <w:sz w:val="22"/>
          <w:szCs w:val="22"/>
          <w:lang w:bidi="ar-AE"/>
        </w:rPr>
        <w:t>Eltizam</w:t>
      </w:r>
      <w:proofErr w:type="spellEnd"/>
      <w:r w:rsidRPr="00D01DE0">
        <w:rPr>
          <w:rFonts w:ascii="Arial Nova" w:hAnsi="Arial Nova"/>
          <w:sz w:val="22"/>
          <w:szCs w:val="22"/>
          <w:lang w:bidi="ar-AE"/>
        </w:rPr>
        <w:t xml:space="preserve"> to finance future expansion. IHC retains a 50% stake in </w:t>
      </w:r>
      <w:proofErr w:type="spellStart"/>
      <w:r w:rsidRPr="00D01DE0">
        <w:rPr>
          <w:rFonts w:ascii="Arial Nova" w:hAnsi="Arial Nova"/>
          <w:sz w:val="22"/>
          <w:szCs w:val="22"/>
          <w:lang w:bidi="ar-AE"/>
        </w:rPr>
        <w:t>Eltizam</w:t>
      </w:r>
      <w:proofErr w:type="spellEnd"/>
      <w:r w:rsidRPr="00D01DE0">
        <w:rPr>
          <w:rFonts w:ascii="Arial Nova" w:hAnsi="Arial Nova"/>
          <w:sz w:val="22"/>
          <w:szCs w:val="22"/>
          <w:lang w:bidi="ar-AE"/>
        </w:rPr>
        <w:t>.</w:t>
      </w:r>
    </w:p>
    <w:p w14:paraId="5B2EA9A8" w14:textId="77777777" w:rsidR="0066054A" w:rsidRPr="00A53A6C" w:rsidRDefault="0066054A" w:rsidP="0066054A">
      <w:pPr>
        <w:pStyle w:val="NormalWeb"/>
        <w:shd w:val="clear" w:color="auto" w:fill="FFFFFF"/>
        <w:spacing w:beforeLines="60" w:before="144" w:beforeAutospacing="0" w:afterLines="60" w:after="144" w:afterAutospacing="0"/>
        <w:ind w:left="360"/>
        <w:jc w:val="both"/>
        <w:rPr>
          <w:rFonts w:ascii="Arial Nova" w:hAnsi="Arial Nova"/>
          <w:b/>
          <w:bCs/>
          <w:sz w:val="22"/>
          <w:szCs w:val="22"/>
          <w:lang w:bidi="ar-AE"/>
        </w:rPr>
      </w:pPr>
      <w:r w:rsidRPr="00A53A6C">
        <w:rPr>
          <w:rFonts w:ascii="Arial Nova" w:hAnsi="Arial Nova"/>
          <w:b/>
          <w:bCs/>
          <w:sz w:val="22"/>
          <w:szCs w:val="22"/>
          <w:lang w:bidi="ar-AE"/>
        </w:rPr>
        <w:t>Acquisitions under common control include:</w:t>
      </w:r>
    </w:p>
    <w:p w14:paraId="282F8100" w14:textId="77777777" w:rsidR="0066054A" w:rsidRPr="003B65C3" w:rsidRDefault="0066054A" w:rsidP="0066054A">
      <w:pPr>
        <w:pStyle w:val="NormalWeb"/>
        <w:numPr>
          <w:ilvl w:val="0"/>
          <w:numId w:val="25"/>
        </w:numPr>
        <w:shd w:val="clear" w:color="auto" w:fill="FFFFFF"/>
        <w:spacing w:before="0" w:beforeAutospacing="0" w:after="0" w:afterAutospacing="0"/>
        <w:ind w:left="714" w:hanging="357"/>
        <w:jc w:val="both"/>
        <w:rPr>
          <w:rFonts w:ascii="Arial Nova" w:hAnsi="Arial Nova"/>
          <w:sz w:val="22"/>
          <w:szCs w:val="22"/>
          <w:lang w:bidi="ar-AE"/>
        </w:rPr>
      </w:pPr>
      <w:r w:rsidRPr="003B65C3">
        <w:rPr>
          <w:rFonts w:ascii="Arial Nova" w:hAnsi="Arial Nova"/>
          <w:sz w:val="22"/>
          <w:szCs w:val="22"/>
          <w:lang w:bidi="ar-AE"/>
        </w:rPr>
        <w:t>Sandstrom Motor Vehicles Manufacturing LLC 65% (SMVM is involved in manufacturing of motor vehicles</w:t>
      </w:r>
      <w:proofErr w:type="gramStart"/>
      <w:r w:rsidRPr="003B65C3">
        <w:rPr>
          <w:rFonts w:ascii="Arial Nova" w:hAnsi="Arial Nova"/>
          <w:sz w:val="22"/>
          <w:szCs w:val="22"/>
          <w:lang w:bidi="ar-AE"/>
        </w:rPr>
        <w:t>);</w:t>
      </w:r>
      <w:proofErr w:type="gramEnd"/>
    </w:p>
    <w:p w14:paraId="4174B737" w14:textId="34CFB57C" w:rsidR="0066054A" w:rsidRPr="003B65C3" w:rsidRDefault="0066054A" w:rsidP="0066054A">
      <w:pPr>
        <w:pStyle w:val="NormalWeb"/>
        <w:numPr>
          <w:ilvl w:val="0"/>
          <w:numId w:val="25"/>
        </w:numPr>
        <w:shd w:val="clear" w:color="auto" w:fill="FFFFFF"/>
        <w:spacing w:before="0" w:beforeAutospacing="0" w:after="0" w:afterAutospacing="0"/>
        <w:ind w:left="714" w:hanging="357"/>
        <w:jc w:val="both"/>
        <w:rPr>
          <w:rFonts w:ascii="Arial Nova" w:hAnsi="Arial Nova"/>
          <w:sz w:val="22"/>
          <w:szCs w:val="22"/>
          <w:lang w:bidi="ar-AE"/>
        </w:rPr>
      </w:pPr>
      <w:r w:rsidRPr="003B65C3">
        <w:rPr>
          <w:rFonts w:ascii="Arial Nova" w:hAnsi="Arial Nova"/>
          <w:sz w:val="22"/>
          <w:szCs w:val="22"/>
          <w:lang w:bidi="ar-AE"/>
        </w:rPr>
        <w:t>Emirates Gateway Security Services LLC 95% (EGSS</w:t>
      </w:r>
      <w:r w:rsidRPr="003B65C3">
        <w:rPr>
          <w:rFonts w:ascii="Arial Nova" w:hAnsi="Arial Nova"/>
          <w:sz w:val="22"/>
          <w:szCs w:val="22"/>
        </w:rPr>
        <w:t xml:space="preserve"> is involved in security services)</w:t>
      </w:r>
      <w:r w:rsidR="00F46A94">
        <w:rPr>
          <w:rFonts w:ascii="Arial Nova" w:hAnsi="Arial Nova"/>
          <w:sz w:val="22"/>
          <w:szCs w:val="22"/>
          <w:lang w:bidi="ar-AE"/>
        </w:rPr>
        <w:t>.</w:t>
      </w:r>
    </w:p>
    <w:p w14:paraId="26A6FBE1" w14:textId="77777777" w:rsidR="00F60776" w:rsidRDefault="0066054A" w:rsidP="00F60776">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sidRPr="003B65C3">
        <w:rPr>
          <w:rFonts w:ascii="Arial Nova" w:hAnsi="Arial Nova"/>
          <w:sz w:val="22"/>
          <w:szCs w:val="22"/>
          <w:lang w:bidi="ar-AE"/>
        </w:rPr>
        <w:t>Support Services and Catering LLC (SSC) 100%.</w:t>
      </w:r>
      <w:r w:rsidRPr="003B65C3">
        <w:rPr>
          <w:rFonts w:ascii="Arial Nova" w:hAnsi="Arial Nova"/>
          <w:sz w:val="22"/>
          <w:szCs w:val="22"/>
        </w:rPr>
        <w:t xml:space="preserve"> SSC is involved in building cleaning services.</w:t>
      </w:r>
      <w:r w:rsidR="00F60776" w:rsidRPr="00F60776">
        <w:rPr>
          <w:rFonts w:ascii="Arial Nova" w:hAnsi="Arial Nova"/>
          <w:sz w:val="22"/>
          <w:szCs w:val="22"/>
          <w:lang w:bidi="ar-AE"/>
        </w:rPr>
        <w:t xml:space="preserve"> </w:t>
      </w:r>
    </w:p>
    <w:p w14:paraId="2A3DE823" w14:textId="7541A982" w:rsidR="0066054A" w:rsidRPr="00F46A94" w:rsidRDefault="00F60776" w:rsidP="00F46A94">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Pr>
          <w:rFonts w:ascii="Arial Nova" w:hAnsi="Arial Nova"/>
          <w:sz w:val="22"/>
          <w:szCs w:val="22"/>
          <w:lang w:bidi="ar-AE"/>
        </w:rPr>
        <w:t>T</w:t>
      </w:r>
      <w:r w:rsidRPr="003B65C3">
        <w:rPr>
          <w:rFonts w:ascii="Arial Nova" w:hAnsi="Arial Nova"/>
          <w:sz w:val="22"/>
          <w:szCs w:val="22"/>
          <w:lang w:bidi="ar-AE"/>
        </w:rPr>
        <w:t xml:space="preserve">he Group acquired investments under common control from </w:t>
      </w:r>
      <w:proofErr w:type="spellStart"/>
      <w:r w:rsidRPr="003B65C3">
        <w:rPr>
          <w:rFonts w:ascii="Arial Nova" w:hAnsi="Arial Nova"/>
          <w:sz w:val="22"/>
          <w:szCs w:val="22"/>
          <w:lang w:bidi="ar-AE"/>
        </w:rPr>
        <w:t>Aflaj</w:t>
      </w:r>
      <w:proofErr w:type="spellEnd"/>
      <w:r w:rsidRPr="003B65C3">
        <w:rPr>
          <w:rFonts w:ascii="Arial Nova" w:hAnsi="Arial Nova"/>
          <w:sz w:val="22"/>
          <w:szCs w:val="22"/>
          <w:lang w:bidi="ar-AE"/>
        </w:rPr>
        <w:t xml:space="preserve"> Investments LLC amounting to AED 4.419 billion.</w:t>
      </w:r>
    </w:p>
    <w:p w14:paraId="23FF56D1" w14:textId="16A6B2D1" w:rsidR="0066054A" w:rsidRPr="00A53A6C" w:rsidRDefault="00A53A6C" w:rsidP="0066054A">
      <w:pPr>
        <w:pStyle w:val="NormalWeb"/>
        <w:shd w:val="clear" w:color="auto" w:fill="FFFFFF"/>
        <w:spacing w:before="0" w:beforeAutospacing="0" w:after="0" w:afterAutospacing="0"/>
        <w:ind w:firstLine="357"/>
        <w:jc w:val="both"/>
        <w:rPr>
          <w:rFonts w:ascii="Arial Nova" w:hAnsi="Arial Nova"/>
          <w:b/>
          <w:bCs/>
          <w:sz w:val="22"/>
          <w:szCs w:val="22"/>
          <w:lang w:bidi="ar-AE"/>
        </w:rPr>
      </w:pPr>
      <w:r w:rsidRPr="00A53A6C">
        <w:rPr>
          <w:rFonts w:ascii="Arial Nova" w:hAnsi="Arial Nova"/>
          <w:b/>
          <w:bCs/>
          <w:sz w:val="22"/>
          <w:szCs w:val="22"/>
          <w:lang w:val="en-US" w:bidi="ar-AE"/>
        </w:rPr>
        <w:t xml:space="preserve">External </w:t>
      </w:r>
      <w:r w:rsidRPr="00A53A6C">
        <w:rPr>
          <w:rFonts w:ascii="Arial Nova" w:hAnsi="Arial Nova"/>
          <w:b/>
          <w:bCs/>
          <w:sz w:val="22"/>
          <w:szCs w:val="22"/>
          <w:lang w:bidi="ar-AE"/>
        </w:rPr>
        <w:t>a</w:t>
      </w:r>
      <w:r w:rsidR="0066054A" w:rsidRPr="00A53A6C">
        <w:rPr>
          <w:rFonts w:ascii="Arial Nova" w:hAnsi="Arial Nova"/>
          <w:b/>
          <w:bCs/>
          <w:sz w:val="22"/>
          <w:szCs w:val="22"/>
          <w:lang w:bidi="ar-AE"/>
        </w:rPr>
        <w:t xml:space="preserve">cquisitions under </w:t>
      </w:r>
      <w:r w:rsidRPr="00A53A6C">
        <w:rPr>
          <w:rFonts w:ascii="Arial Nova" w:hAnsi="Arial Nova"/>
          <w:b/>
          <w:bCs/>
          <w:sz w:val="22"/>
          <w:szCs w:val="22"/>
          <w:lang w:bidi="ar-AE"/>
        </w:rPr>
        <w:t>b</w:t>
      </w:r>
      <w:r w:rsidR="0066054A" w:rsidRPr="00A53A6C">
        <w:rPr>
          <w:rFonts w:ascii="Arial Nova" w:hAnsi="Arial Nova"/>
          <w:b/>
          <w:bCs/>
          <w:sz w:val="22"/>
          <w:szCs w:val="22"/>
          <w:lang w:bidi="ar-AE"/>
        </w:rPr>
        <w:t>usiness combination:</w:t>
      </w:r>
    </w:p>
    <w:p w14:paraId="15B24A13" w14:textId="77777777" w:rsidR="0066054A" w:rsidRPr="00F0181F" w:rsidRDefault="0066054A" w:rsidP="0066054A">
      <w:pPr>
        <w:pStyle w:val="NormalWeb"/>
        <w:shd w:val="clear" w:color="auto" w:fill="FFFFFF"/>
        <w:spacing w:before="0" w:beforeAutospacing="0" w:after="0" w:afterAutospacing="0"/>
        <w:ind w:firstLine="357"/>
        <w:jc w:val="both"/>
        <w:rPr>
          <w:rFonts w:ascii="Arial Nova" w:hAnsi="Arial Nova"/>
          <w:sz w:val="8"/>
          <w:szCs w:val="8"/>
          <w:lang w:bidi="ar-AE"/>
        </w:rPr>
      </w:pPr>
    </w:p>
    <w:p w14:paraId="73D06C94" w14:textId="77777777" w:rsidR="0066054A" w:rsidRPr="003B65C3" w:rsidRDefault="0066054A" w:rsidP="0066054A">
      <w:pPr>
        <w:pStyle w:val="NormalWeb"/>
        <w:numPr>
          <w:ilvl w:val="0"/>
          <w:numId w:val="27"/>
        </w:numPr>
        <w:shd w:val="clear" w:color="auto" w:fill="FFFFFF"/>
        <w:spacing w:before="0" w:beforeAutospacing="0" w:after="0" w:afterAutospacing="0"/>
        <w:jc w:val="both"/>
        <w:rPr>
          <w:rFonts w:ascii="Arial Nova" w:hAnsi="Arial Nova"/>
          <w:sz w:val="22"/>
          <w:szCs w:val="22"/>
          <w:lang w:bidi="ar-AE"/>
        </w:rPr>
      </w:pPr>
      <w:r w:rsidRPr="003B65C3">
        <w:rPr>
          <w:rFonts w:ascii="Arial Nova" w:hAnsi="Arial Nova"/>
          <w:sz w:val="22"/>
          <w:szCs w:val="22"/>
          <w:lang w:bidi="ar-AE"/>
        </w:rPr>
        <w:t xml:space="preserve">Connect Outsourcing Temporary Employment Sole Proprietorship LLC 50% (Connect </w:t>
      </w:r>
      <w:r w:rsidRPr="003B65C3">
        <w:rPr>
          <w:rFonts w:ascii="Arial Nova" w:hAnsi="Arial Nova"/>
          <w:sz w:val="22"/>
          <w:szCs w:val="22"/>
        </w:rPr>
        <w:t xml:space="preserve">is engaged in the business of </w:t>
      </w:r>
      <w:r>
        <w:rPr>
          <w:rFonts w:ascii="Arial Nova" w:hAnsi="Arial Nova"/>
          <w:sz w:val="22"/>
          <w:szCs w:val="22"/>
        </w:rPr>
        <w:t>‘</w:t>
      </w:r>
      <w:r w:rsidRPr="003B65C3">
        <w:rPr>
          <w:rFonts w:ascii="Arial Nova" w:hAnsi="Arial Nova"/>
          <w:sz w:val="22"/>
          <w:szCs w:val="22"/>
        </w:rPr>
        <w:t>upon request employees</w:t>
      </w:r>
      <w:r>
        <w:rPr>
          <w:rFonts w:ascii="Arial Nova" w:hAnsi="Arial Nova"/>
          <w:sz w:val="22"/>
          <w:szCs w:val="22"/>
        </w:rPr>
        <w:t>’</w:t>
      </w:r>
      <w:r w:rsidRPr="003B65C3">
        <w:rPr>
          <w:rFonts w:ascii="Arial Nova" w:hAnsi="Arial Nova"/>
          <w:sz w:val="22"/>
          <w:szCs w:val="22"/>
        </w:rPr>
        <w:t xml:space="preserve"> </w:t>
      </w:r>
      <w:r>
        <w:rPr>
          <w:rFonts w:ascii="Arial Nova" w:hAnsi="Arial Nova"/>
          <w:sz w:val="22"/>
          <w:szCs w:val="22"/>
        </w:rPr>
        <w:t xml:space="preserve">for the </w:t>
      </w:r>
      <w:r w:rsidRPr="003B65C3">
        <w:rPr>
          <w:rFonts w:ascii="Arial Nova" w:hAnsi="Arial Nova"/>
          <w:sz w:val="22"/>
          <w:szCs w:val="22"/>
        </w:rPr>
        <w:t xml:space="preserve">provision </w:t>
      </w:r>
      <w:r>
        <w:rPr>
          <w:rFonts w:ascii="Arial Nova" w:hAnsi="Arial Nova"/>
          <w:sz w:val="22"/>
          <w:szCs w:val="22"/>
        </w:rPr>
        <w:t xml:space="preserve">of </w:t>
      </w:r>
      <w:r w:rsidRPr="003B65C3">
        <w:rPr>
          <w:rFonts w:ascii="Arial Nova" w:hAnsi="Arial Nova"/>
          <w:sz w:val="22"/>
          <w:szCs w:val="22"/>
        </w:rPr>
        <w:t xml:space="preserve">services </w:t>
      </w:r>
      <w:r>
        <w:rPr>
          <w:rFonts w:ascii="Arial Nova" w:hAnsi="Arial Nova"/>
          <w:sz w:val="22"/>
          <w:szCs w:val="22"/>
        </w:rPr>
        <w:t xml:space="preserve">to </w:t>
      </w:r>
      <w:r w:rsidRPr="003B65C3">
        <w:rPr>
          <w:rFonts w:ascii="Arial Nova" w:hAnsi="Arial Nova"/>
          <w:sz w:val="22"/>
          <w:szCs w:val="22"/>
        </w:rPr>
        <w:t>onshore and offshore oil and gas fields</w:t>
      </w:r>
      <w:r>
        <w:rPr>
          <w:rFonts w:ascii="Arial Nova" w:hAnsi="Arial Nova"/>
          <w:sz w:val="22"/>
          <w:szCs w:val="22"/>
        </w:rPr>
        <w:t>,</w:t>
      </w:r>
      <w:r w:rsidRPr="003B65C3">
        <w:rPr>
          <w:rFonts w:ascii="Arial Nova" w:hAnsi="Arial Nova"/>
          <w:sz w:val="22"/>
          <w:szCs w:val="22"/>
        </w:rPr>
        <w:t xml:space="preserve"> </w:t>
      </w:r>
      <w:r>
        <w:rPr>
          <w:rFonts w:ascii="Arial Nova" w:hAnsi="Arial Nova"/>
          <w:sz w:val="22"/>
          <w:szCs w:val="22"/>
        </w:rPr>
        <w:t>as well as</w:t>
      </w:r>
      <w:r w:rsidRPr="003B65C3">
        <w:rPr>
          <w:rFonts w:ascii="Arial Nova" w:hAnsi="Arial Nova"/>
          <w:sz w:val="22"/>
          <w:szCs w:val="22"/>
        </w:rPr>
        <w:t xml:space="preserve"> facilit</w:t>
      </w:r>
      <w:r>
        <w:rPr>
          <w:rFonts w:ascii="Arial Nova" w:hAnsi="Arial Nova"/>
          <w:sz w:val="22"/>
          <w:szCs w:val="22"/>
        </w:rPr>
        <w:t>y</w:t>
      </w:r>
      <w:r w:rsidRPr="003B65C3">
        <w:rPr>
          <w:rFonts w:ascii="Arial Nova" w:hAnsi="Arial Nova"/>
          <w:sz w:val="22"/>
          <w:szCs w:val="22"/>
        </w:rPr>
        <w:t xml:space="preserve"> services)</w:t>
      </w:r>
      <w:r w:rsidRPr="003B65C3">
        <w:rPr>
          <w:rFonts w:ascii="Arial Nova" w:hAnsi="Arial Nova"/>
          <w:sz w:val="22"/>
          <w:szCs w:val="22"/>
          <w:lang w:bidi="ar-AE"/>
        </w:rPr>
        <w:t>; and</w:t>
      </w:r>
    </w:p>
    <w:p w14:paraId="1DE25404" w14:textId="77777777" w:rsidR="0066054A" w:rsidRPr="003B65C3" w:rsidRDefault="0066054A" w:rsidP="0066054A">
      <w:pPr>
        <w:pStyle w:val="NormalWeb"/>
        <w:numPr>
          <w:ilvl w:val="0"/>
          <w:numId w:val="17"/>
        </w:numPr>
        <w:shd w:val="clear" w:color="auto" w:fill="FFFFFF"/>
        <w:spacing w:beforeLines="60" w:before="144" w:beforeAutospacing="0" w:afterLines="60" w:after="144" w:afterAutospacing="0"/>
        <w:jc w:val="both"/>
        <w:rPr>
          <w:rFonts w:ascii="Arial Nova" w:hAnsi="Arial Nova"/>
          <w:sz w:val="22"/>
          <w:szCs w:val="22"/>
          <w:lang w:bidi="ar-AE"/>
        </w:rPr>
      </w:pPr>
      <w:r w:rsidRPr="003B65C3">
        <w:rPr>
          <w:rFonts w:ascii="Arial Nova" w:hAnsi="Arial Nova"/>
          <w:sz w:val="22"/>
          <w:szCs w:val="22"/>
          <w:lang w:bidi="ar-AE"/>
        </w:rPr>
        <w:t>Viola Communications LLC 50% (Viola is engaged in the business of adverti</w:t>
      </w:r>
      <w:r>
        <w:rPr>
          <w:rFonts w:ascii="Arial Nova" w:hAnsi="Arial Nova"/>
          <w:sz w:val="22"/>
          <w:szCs w:val="22"/>
          <w:lang w:bidi="ar-AE"/>
        </w:rPr>
        <w:t>sing</w:t>
      </w:r>
      <w:r w:rsidRPr="003B65C3">
        <w:rPr>
          <w:rFonts w:ascii="Arial Nova" w:hAnsi="Arial Nova"/>
          <w:sz w:val="22"/>
          <w:szCs w:val="22"/>
          <w:lang w:bidi="ar-AE"/>
        </w:rPr>
        <w:t>, design and production and commercial publication printing).</w:t>
      </w:r>
    </w:p>
    <w:p w14:paraId="647C8C0C" w14:textId="77FCAF48" w:rsidR="0002235B" w:rsidRPr="003B65C3" w:rsidRDefault="0002235B" w:rsidP="0002235B">
      <w:pPr>
        <w:pStyle w:val="NormalWeb"/>
        <w:shd w:val="clear" w:color="auto" w:fill="FFFFFF"/>
        <w:ind w:left="360"/>
        <w:jc w:val="both"/>
        <w:rPr>
          <w:rFonts w:ascii="Arial Nova" w:hAnsi="Arial Nova"/>
          <w:sz w:val="22"/>
          <w:szCs w:val="22"/>
          <w:lang w:bidi="ar-AE"/>
        </w:rPr>
      </w:pPr>
      <w:r>
        <w:rPr>
          <w:rFonts w:ascii="Arial Nova" w:hAnsi="Arial Nova"/>
          <w:sz w:val="22"/>
          <w:szCs w:val="22"/>
          <w:lang w:bidi="ar-AE"/>
        </w:rPr>
        <w:t>T</w:t>
      </w:r>
      <w:r w:rsidRPr="003B65C3">
        <w:rPr>
          <w:rFonts w:ascii="Arial Nova" w:hAnsi="Arial Nova"/>
          <w:sz w:val="22"/>
          <w:szCs w:val="22"/>
          <w:lang w:bidi="ar-AE"/>
        </w:rPr>
        <w:t xml:space="preserve">he company’s subsidiaries </w:t>
      </w:r>
      <w:r>
        <w:rPr>
          <w:rFonts w:ascii="Arial Nova" w:hAnsi="Arial Nova"/>
          <w:sz w:val="22"/>
          <w:szCs w:val="22"/>
          <w:lang w:bidi="ar-AE"/>
        </w:rPr>
        <w:t>increased to 207 at the end of the third quarter from</w:t>
      </w:r>
      <w:r w:rsidRPr="003B65C3">
        <w:rPr>
          <w:rFonts w:ascii="Arial Nova" w:hAnsi="Arial Nova"/>
          <w:sz w:val="22"/>
          <w:szCs w:val="22"/>
          <w:lang w:bidi="ar-AE"/>
        </w:rPr>
        <w:t xml:space="preserve"> 181 at the end of </w:t>
      </w:r>
      <w:r>
        <w:rPr>
          <w:rFonts w:ascii="Arial Nova" w:hAnsi="Arial Nova"/>
          <w:sz w:val="22"/>
          <w:szCs w:val="22"/>
          <w:lang w:bidi="ar-AE"/>
        </w:rPr>
        <w:t>June</w:t>
      </w:r>
      <w:r w:rsidRPr="003B65C3">
        <w:rPr>
          <w:rFonts w:ascii="Arial Nova" w:hAnsi="Arial Nova"/>
          <w:sz w:val="22"/>
          <w:szCs w:val="22"/>
          <w:lang w:bidi="ar-AE"/>
        </w:rPr>
        <w:t xml:space="preserve"> 202</w:t>
      </w:r>
      <w:r w:rsidR="00E52E7D">
        <w:rPr>
          <w:rFonts w:ascii="Arial Nova" w:hAnsi="Arial Nova"/>
          <w:sz w:val="22"/>
          <w:szCs w:val="22"/>
          <w:lang w:bidi="ar-AE"/>
        </w:rPr>
        <w:t>1</w:t>
      </w:r>
      <w:r w:rsidRPr="003B65C3">
        <w:rPr>
          <w:rFonts w:ascii="Arial Nova" w:hAnsi="Arial Nova"/>
          <w:sz w:val="22"/>
          <w:szCs w:val="22"/>
          <w:lang w:bidi="ar-AE"/>
        </w:rPr>
        <w:t>, with more th</w:t>
      </w:r>
      <w:r>
        <w:rPr>
          <w:rFonts w:ascii="Arial Nova" w:hAnsi="Arial Nova"/>
          <w:sz w:val="22"/>
          <w:szCs w:val="22"/>
          <w:lang w:bidi="ar-AE"/>
        </w:rPr>
        <w:t>a</w:t>
      </w:r>
      <w:r w:rsidRPr="003B65C3">
        <w:rPr>
          <w:rFonts w:ascii="Arial Nova" w:hAnsi="Arial Nova"/>
          <w:sz w:val="22"/>
          <w:szCs w:val="22"/>
          <w:lang w:bidi="ar-AE"/>
        </w:rPr>
        <w:t xml:space="preserve">n 48,000 employees operating </w:t>
      </w:r>
      <w:r>
        <w:rPr>
          <w:rFonts w:ascii="Arial Nova" w:hAnsi="Arial Nova"/>
          <w:sz w:val="22"/>
          <w:szCs w:val="22"/>
          <w:lang w:bidi="ar-AE"/>
        </w:rPr>
        <w:t>in</w:t>
      </w:r>
      <w:r w:rsidRPr="003B65C3">
        <w:rPr>
          <w:rFonts w:ascii="Arial Nova" w:hAnsi="Arial Nova"/>
          <w:sz w:val="22"/>
          <w:szCs w:val="22"/>
          <w:lang w:bidi="ar-AE"/>
        </w:rPr>
        <w:t xml:space="preserve"> seven primary business segments</w:t>
      </w:r>
      <w:r>
        <w:rPr>
          <w:rFonts w:ascii="Arial Nova" w:hAnsi="Arial Nova"/>
          <w:sz w:val="22"/>
          <w:szCs w:val="22"/>
          <w:lang w:bidi="ar-AE"/>
        </w:rPr>
        <w:t>:</w:t>
      </w:r>
      <w:r w:rsidRPr="003B65C3">
        <w:rPr>
          <w:rFonts w:ascii="Arial Nova" w:hAnsi="Arial Nova"/>
          <w:sz w:val="22"/>
          <w:szCs w:val="22"/>
          <w:lang w:bidi="ar-AE"/>
        </w:rPr>
        <w:t xml:space="preserve"> Real Estate, Healthcare, Food, Utilities, Industrials, Digital and Capital.</w:t>
      </w:r>
    </w:p>
    <w:p w14:paraId="19159F6C" w14:textId="77777777" w:rsidR="0002235B" w:rsidRPr="00EA04DB" w:rsidRDefault="0002235B" w:rsidP="0002235B">
      <w:pPr>
        <w:pStyle w:val="NormalWeb"/>
        <w:shd w:val="clear" w:color="auto" w:fill="FFFFFF"/>
        <w:spacing w:beforeLines="60" w:before="144" w:beforeAutospacing="0" w:afterLines="60" w:after="144" w:afterAutospacing="0" w:line="276" w:lineRule="auto"/>
        <w:jc w:val="both"/>
        <w:rPr>
          <w:rFonts w:ascii="Arial Nova" w:hAnsi="Arial Nova"/>
          <w:b/>
          <w:sz w:val="22"/>
          <w:szCs w:val="22"/>
          <w:lang w:bidi="ar-AE"/>
        </w:rPr>
      </w:pPr>
      <w:r w:rsidRPr="00EA04DB">
        <w:rPr>
          <w:rFonts w:ascii="Arial Nova" w:hAnsi="Arial Nova"/>
          <w:b/>
          <w:sz w:val="22"/>
          <w:szCs w:val="22"/>
          <w:lang w:bidi="ar-AE"/>
        </w:rPr>
        <w:t>Key Listings</w:t>
      </w:r>
    </w:p>
    <w:p w14:paraId="6D91BDC2" w14:textId="1153DFDD" w:rsidR="0002235B" w:rsidRDefault="0002235B" w:rsidP="0002235B">
      <w:pPr>
        <w:pStyle w:val="NormalWeb"/>
        <w:numPr>
          <w:ilvl w:val="0"/>
          <w:numId w:val="22"/>
        </w:numPr>
        <w:shd w:val="clear" w:color="auto" w:fill="FFFFFF"/>
        <w:spacing w:beforeLines="60" w:before="144" w:beforeAutospacing="0" w:afterLines="60" w:after="144" w:afterAutospacing="0"/>
        <w:jc w:val="both"/>
        <w:rPr>
          <w:rFonts w:ascii="Arial Nova" w:hAnsi="Arial Nova"/>
          <w:sz w:val="22"/>
          <w:szCs w:val="22"/>
          <w:lang w:bidi="ar-AE"/>
        </w:rPr>
      </w:pPr>
      <w:r w:rsidRPr="00EA04DB">
        <w:rPr>
          <w:rFonts w:ascii="Arial Nova" w:hAnsi="Arial Nova"/>
          <w:sz w:val="22"/>
          <w:szCs w:val="22"/>
          <w:lang w:bidi="ar-AE"/>
        </w:rPr>
        <w:t>During the period, the Group</w:t>
      </w:r>
      <w:r>
        <w:rPr>
          <w:rFonts w:ascii="Arial Nova" w:hAnsi="Arial Nova"/>
          <w:sz w:val="22"/>
          <w:szCs w:val="22"/>
          <w:lang w:bidi="ar-AE"/>
        </w:rPr>
        <w:t xml:space="preserve"> </w:t>
      </w:r>
      <w:r w:rsidRPr="00EA04DB">
        <w:rPr>
          <w:rFonts w:ascii="Arial Nova" w:hAnsi="Arial Nova"/>
          <w:sz w:val="22"/>
          <w:szCs w:val="22"/>
          <w:lang w:bidi="ar-AE"/>
        </w:rPr>
        <w:t>listed three of its subsidiaries on the Abu Dhabi Securities Exchange (ADX)</w:t>
      </w:r>
      <w:r>
        <w:rPr>
          <w:rFonts w:ascii="Arial Nova" w:hAnsi="Arial Nova"/>
          <w:sz w:val="22"/>
          <w:szCs w:val="22"/>
          <w:lang w:bidi="ar-AE"/>
        </w:rPr>
        <w:t>:</w:t>
      </w:r>
      <w:r w:rsidRPr="00EA04DB">
        <w:rPr>
          <w:rFonts w:ascii="Arial Nova" w:hAnsi="Arial Nova"/>
          <w:sz w:val="22"/>
          <w:szCs w:val="22"/>
          <w:lang w:bidi="ar-AE"/>
        </w:rPr>
        <w:t xml:space="preserve"> Alpha Dhabi Holding PJSC, Emirates Stallion Group PJSC and Al Seer Marine Supplies and Equipment Company PJSC.  The</w:t>
      </w:r>
      <w:r>
        <w:rPr>
          <w:rFonts w:ascii="Arial Nova" w:hAnsi="Arial Nova"/>
          <w:sz w:val="22"/>
          <w:szCs w:val="22"/>
          <w:lang w:bidi="ar-AE"/>
        </w:rPr>
        <w:t>se</w:t>
      </w:r>
      <w:r w:rsidRPr="00EA04DB">
        <w:rPr>
          <w:rFonts w:ascii="Arial Nova" w:hAnsi="Arial Nova"/>
          <w:sz w:val="22"/>
          <w:szCs w:val="22"/>
          <w:lang w:bidi="ar-AE"/>
        </w:rPr>
        <w:t xml:space="preserve"> listing</w:t>
      </w:r>
      <w:r>
        <w:rPr>
          <w:rFonts w:ascii="Arial Nova" w:hAnsi="Arial Nova"/>
          <w:sz w:val="22"/>
          <w:szCs w:val="22"/>
          <w:lang w:bidi="ar-AE"/>
        </w:rPr>
        <w:t>s</w:t>
      </w:r>
      <w:r w:rsidRPr="00EA04DB">
        <w:rPr>
          <w:rFonts w:ascii="Arial Nova" w:hAnsi="Arial Nova"/>
          <w:sz w:val="22"/>
          <w:szCs w:val="22"/>
          <w:lang w:bidi="ar-AE"/>
        </w:rPr>
        <w:t xml:space="preserve"> ha</w:t>
      </w:r>
      <w:r>
        <w:rPr>
          <w:rFonts w:ascii="Arial Nova" w:hAnsi="Arial Nova"/>
          <w:sz w:val="22"/>
          <w:szCs w:val="22"/>
          <w:lang w:bidi="ar-AE"/>
        </w:rPr>
        <w:t>ve contributed to</w:t>
      </w:r>
      <w:r w:rsidRPr="00EA04DB">
        <w:rPr>
          <w:rFonts w:ascii="Arial Nova" w:hAnsi="Arial Nova"/>
          <w:sz w:val="22"/>
          <w:szCs w:val="22"/>
          <w:lang w:bidi="ar-AE"/>
        </w:rPr>
        <w:t xml:space="preserve"> unlocking shareholder value. </w:t>
      </w:r>
    </w:p>
    <w:p w14:paraId="59BFD19D" w14:textId="55A6C577" w:rsidR="00371F89" w:rsidRDefault="0066054A" w:rsidP="0002235B">
      <w:pPr>
        <w:pStyle w:val="NormalWeb"/>
        <w:numPr>
          <w:ilvl w:val="0"/>
          <w:numId w:val="22"/>
        </w:numPr>
        <w:shd w:val="clear" w:color="auto" w:fill="FFFFFF"/>
        <w:spacing w:beforeLines="60" w:before="144" w:beforeAutospacing="0" w:afterLines="60" w:after="144" w:afterAutospacing="0"/>
        <w:jc w:val="both"/>
        <w:rPr>
          <w:rFonts w:ascii="Arial Nova" w:hAnsi="Arial Nova"/>
          <w:sz w:val="22"/>
          <w:szCs w:val="22"/>
          <w:lang w:bidi="ar-AE"/>
        </w:rPr>
      </w:pPr>
      <w:r>
        <w:rPr>
          <w:rFonts w:ascii="Arial Nova" w:hAnsi="Arial Nova"/>
          <w:sz w:val="22"/>
          <w:szCs w:val="22"/>
          <w:lang w:bidi="ar-AE"/>
        </w:rPr>
        <w:t>IHC</w:t>
      </w:r>
      <w:r w:rsidRPr="0066054A">
        <w:rPr>
          <w:rFonts w:ascii="Arial Nova" w:hAnsi="Arial Nova"/>
          <w:sz w:val="22"/>
          <w:szCs w:val="22"/>
          <w:lang w:bidi="ar-AE"/>
        </w:rPr>
        <w:t xml:space="preserve"> planning to list its subsidiary, Multiply Group, a holding company that invests in tech-focused scalable businesses, on the emirate's main stock market this year</w:t>
      </w:r>
      <w:r>
        <w:rPr>
          <w:rFonts w:ascii="Arial Nova" w:hAnsi="Arial Nova"/>
          <w:sz w:val="22"/>
          <w:szCs w:val="22"/>
          <w:lang w:bidi="ar-AE"/>
        </w:rPr>
        <w:t>.</w:t>
      </w:r>
    </w:p>
    <w:p w14:paraId="0ED15DE3" w14:textId="110B873D" w:rsidR="0002235B" w:rsidRDefault="0002235B" w:rsidP="0002235B">
      <w:pPr>
        <w:pStyle w:val="NormalWeb"/>
        <w:shd w:val="clear" w:color="auto" w:fill="FFFFFF"/>
        <w:spacing w:beforeLines="60" w:before="144" w:beforeAutospacing="0" w:afterLines="60" w:after="144" w:afterAutospacing="0"/>
        <w:jc w:val="both"/>
        <w:rPr>
          <w:rFonts w:ascii="Arial Nova" w:hAnsi="Arial Nova"/>
          <w:sz w:val="22"/>
          <w:szCs w:val="22"/>
          <w:lang w:bidi="ar-AE"/>
        </w:rPr>
      </w:pPr>
    </w:p>
    <w:p w14:paraId="024FE45D" w14:textId="5427B6B6" w:rsidR="0002235B" w:rsidRPr="00A6766F" w:rsidRDefault="0002235B" w:rsidP="00A6766F">
      <w:pPr>
        <w:pStyle w:val="NormalWeb"/>
        <w:shd w:val="clear" w:color="auto" w:fill="FFFFFF"/>
        <w:spacing w:beforeLines="60" w:before="144" w:beforeAutospacing="0" w:afterLines="60" w:after="144" w:afterAutospacing="0"/>
        <w:jc w:val="center"/>
        <w:rPr>
          <w:rFonts w:ascii="Arial Nova" w:hAnsi="Arial Nova"/>
          <w:b/>
          <w:bCs/>
          <w:sz w:val="22"/>
          <w:szCs w:val="22"/>
          <w:lang w:bidi="ar-AE"/>
        </w:rPr>
      </w:pPr>
      <w:r w:rsidRPr="00A6766F">
        <w:rPr>
          <w:rFonts w:ascii="Arial Nova" w:hAnsi="Arial Nova"/>
          <w:b/>
          <w:bCs/>
          <w:sz w:val="22"/>
          <w:szCs w:val="22"/>
          <w:lang w:bidi="ar-AE"/>
        </w:rPr>
        <w:t>ends</w:t>
      </w:r>
    </w:p>
    <w:p w14:paraId="2941D227" w14:textId="5D27F809" w:rsidR="00170DAE" w:rsidRDefault="00170DAE" w:rsidP="008012EF">
      <w:pPr>
        <w:spacing w:after="0" w:line="240" w:lineRule="auto"/>
        <w:rPr>
          <w:rFonts w:ascii="Arial Nova" w:eastAsia="Times New Roman" w:hAnsi="Arial Nova" w:cs="Times New Roman"/>
          <w:b/>
          <w:sz w:val="24"/>
          <w:szCs w:val="24"/>
          <w:lang w:val="en-US" w:eastAsia="en-GB"/>
        </w:rPr>
      </w:pPr>
    </w:p>
    <w:p w14:paraId="61635140" w14:textId="3A30F83D" w:rsidR="00170DAE" w:rsidRDefault="00170DAE" w:rsidP="008012EF">
      <w:pPr>
        <w:spacing w:after="0" w:line="240" w:lineRule="auto"/>
        <w:rPr>
          <w:rFonts w:ascii="Arial Nova" w:eastAsia="Times New Roman" w:hAnsi="Arial Nova" w:cs="Times New Roman"/>
          <w:b/>
          <w:sz w:val="24"/>
          <w:szCs w:val="24"/>
          <w:lang w:val="en-US" w:eastAsia="en-GB"/>
        </w:rPr>
      </w:pPr>
    </w:p>
    <w:p w14:paraId="03B01CE6" w14:textId="165143C7" w:rsidR="00170DAE" w:rsidRDefault="00170DAE" w:rsidP="008012EF">
      <w:pPr>
        <w:spacing w:after="0" w:line="240" w:lineRule="auto"/>
        <w:rPr>
          <w:rFonts w:ascii="Arial Nova" w:eastAsia="Times New Roman" w:hAnsi="Arial Nova" w:cs="Times New Roman"/>
          <w:b/>
          <w:sz w:val="24"/>
          <w:szCs w:val="24"/>
          <w:lang w:val="en-US" w:eastAsia="en-GB"/>
        </w:rPr>
      </w:pPr>
    </w:p>
    <w:p w14:paraId="46A1E0D1" w14:textId="4B3A7C41" w:rsidR="00170DAE" w:rsidRDefault="00170DAE" w:rsidP="008012EF">
      <w:pPr>
        <w:spacing w:after="0" w:line="240" w:lineRule="auto"/>
        <w:rPr>
          <w:rFonts w:ascii="Arial Nova" w:eastAsia="Times New Roman" w:hAnsi="Arial Nova" w:cs="Times New Roman"/>
          <w:b/>
          <w:sz w:val="24"/>
          <w:szCs w:val="24"/>
          <w:lang w:val="en-US" w:eastAsia="en-GB"/>
        </w:rPr>
      </w:pPr>
    </w:p>
    <w:p w14:paraId="1DBDAAA6" w14:textId="77777777" w:rsidR="00170DAE" w:rsidRPr="003B65C3" w:rsidRDefault="00170DAE" w:rsidP="008012EF">
      <w:pPr>
        <w:spacing w:after="0" w:line="240" w:lineRule="auto"/>
        <w:rPr>
          <w:rFonts w:ascii="Arial Nova" w:hAnsi="Arial Nova" w:cs="Times New Roman"/>
          <w:b/>
          <w:lang w:val="en-US"/>
        </w:rPr>
      </w:pPr>
    </w:p>
    <w:p w14:paraId="60984ED0" w14:textId="4F89A317" w:rsidR="00855987" w:rsidRDefault="00855987" w:rsidP="00EA0447">
      <w:pPr>
        <w:pStyle w:val="NormalWeb"/>
        <w:shd w:val="clear" w:color="auto" w:fill="FFFFFF"/>
        <w:spacing w:beforeLines="60" w:before="144" w:beforeAutospacing="0" w:afterLines="60" w:after="144" w:afterAutospacing="0"/>
        <w:jc w:val="center"/>
        <w:rPr>
          <w:rFonts w:ascii="Arial Nova" w:hAnsi="Arial Nova" w:cstheme="minorHAnsi"/>
          <w:b/>
          <w:bCs/>
          <w:sz w:val="22"/>
          <w:szCs w:val="22"/>
        </w:rPr>
      </w:pPr>
    </w:p>
    <w:p w14:paraId="3EDD2388" w14:textId="77777777" w:rsidR="008B23BA" w:rsidRPr="004F43D7" w:rsidRDefault="008B23BA" w:rsidP="008B23BA">
      <w:pPr>
        <w:spacing w:after="0" w:line="240" w:lineRule="auto"/>
        <w:jc w:val="both"/>
        <w:rPr>
          <w:rFonts w:ascii="Arial Nova" w:hAnsi="Arial Nova" w:cstheme="minorHAnsi"/>
          <w:b/>
          <w:bCs/>
          <w:sz w:val="20"/>
          <w:szCs w:val="20"/>
        </w:rPr>
      </w:pPr>
      <w:r w:rsidRPr="004F43D7">
        <w:rPr>
          <w:rFonts w:ascii="Arial Nova" w:hAnsi="Arial Nova" w:cstheme="minorHAnsi"/>
          <w:b/>
          <w:bCs/>
          <w:sz w:val="20"/>
          <w:szCs w:val="20"/>
        </w:rPr>
        <w:t>International Holdings Company</w:t>
      </w:r>
    </w:p>
    <w:p w14:paraId="44A8F5C4" w14:textId="77777777" w:rsidR="008B23BA" w:rsidRPr="004F43D7" w:rsidRDefault="008B23BA" w:rsidP="008B23BA">
      <w:pPr>
        <w:spacing w:after="0" w:line="240" w:lineRule="auto"/>
        <w:jc w:val="both"/>
        <w:rPr>
          <w:rFonts w:ascii="Arial Nova" w:hAnsi="Arial Nova" w:cstheme="minorHAnsi"/>
          <w:sz w:val="20"/>
          <w:szCs w:val="20"/>
        </w:rPr>
      </w:pPr>
      <w:r w:rsidRPr="004F43D7">
        <w:rPr>
          <w:rFonts w:ascii="Arial Nova" w:hAnsi="Arial Nova" w:cstheme="minorHAnsi"/>
          <w:sz w:val="20"/>
          <w:szCs w:val="20"/>
        </w:rPr>
        <w:t>IHC was founded in 1998, as part of an initiative to diversify and grow non-oil business sectors in the UAE.  Adhering to ‘Abu Dhabi’s Vision 2030’, the ADX listed company endeavours to implement sustainability, innovation, and economic diversification initiatives across what is now one of the region’s largest conglomerates.</w:t>
      </w:r>
    </w:p>
    <w:p w14:paraId="20E9467C" w14:textId="77777777" w:rsidR="008B23BA" w:rsidRPr="004F43D7" w:rsidRDefault="008B23BA" w:rsidP="008B23BA">
      <w:pPr>
        <w:spacing w:after="0" w:line="240" w:lineRule="auto"/>
        <w:jc w:val="both"/>
        <w:rPr>
          <w:rFonts w:ascii="Arial Nova" w:hAnsi="Arial Nova" w:cstheme="minorHAnsi"/>
          <w:sz w:val="20"/>
          <w:szCs w:val="20"/>
        </w:rPr>
      </w:pPr>
    </w:p>
    <w:p w14:paraId="3041B433" w14:textId="77777777" w:rsidR="008B23BA" w:rsidRPr="004F43D7" w:rsidRDefault="008B23BA" w:rsidP="008B23BA">
      <w:pPr>
        <w:spacing w:after="0" w:line="240" w:lineRule="auto"/>
        <w:jc w:val="both"/>
        <w:rPr>
          <w:rFonts w:ascii="Arial Nova" w:hAnsi="Arial Nova" w:cstheme="minorHAnsi"/>
          <w:sz w:val="20"/>
          <w:szCs w:val="20"/>
        </w:rPr>
      </w:pPr>
      <w:r w:rsidRPr="004F43D7">
        <w:rPr>
          <w:rFonts w:ascii="Arial Nova" w:hAnsi="Arial Nova" w:cstheme="minorHAnsi"/>
          <w:sz w:val="20"/>
          <w:szCs w:val="20"/>
        </w:rPr>
        <w:t>IHC has a clear objective of enhancing its portfolio through acquisitions, strategic investments, and business combinations.  Comprising more than 30 entities, IHC seeks to expand and diversify its holdings across a growing number of sectors, including Real Estate, Agriculture, Healthcare, Food and Beverage, Utilities, Industries, IT and Communications, Retail and Leisure, and Capital.</w:t>
      </w:r>
    </w:p>
    <w:p w14:paraId="63AAE85C" w14:textId="77777777" w:rsidR="008B23BA" w:rsidRPr="004F43D7" w:rsidRDefault="008B23BA" w:rsidP="008B23BA">
      <w:pPr>
        <w:spacing w:after="0" w:line="240" w:lineRule="auto"/>
        <w:jc w:val="both"/>
        <w:rPr>
          <w:rFonts w:ascii="Arial Nova" w:hAnsi="Arial Nova" w:cstheme="minorHAnsi"/>
          <w:sz w:val="20"/>
          <w:szCs w:val="20"/>
        </w:rPr>
      </w:pPr>
    </w:p>
    <w:p w14:paraId="2EA0F77A" w14:textId="77777777" w:rsidR="008B23BA" w:rsidRPr="004F43D7" w:rsidRDefault="008B23BA" w:rsidP="008B23BA">
      <w:pPr>
        <w:spacing w:after="0" w:line="240" w:lineRule="auto"/>
        <w:jc w:val="both"/>
        <w:rPr>
          <w:rFonts w:ascii="Arial Nova" w:hAnsi="Arial Nova" w:cstheme="minorHAnsi"/>
          <w:sz w:val="20"/>
          <w:szCs w:val="20"/>
        </w:rPr>
      </w:pPr>
      <w:r w:rsidRPr="004F43D7">
        <w:rPr>
          <w:rFonts w:ascii="Arial Nova" w:hAnsi="Arial Nova" w:cstheme="minorHAnsi"/>
          <w:sz w:val="20"/>
          <w:szCs w:val="20"/>
        </w:rPr>
        <w:t xml:space="preserve">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w:t>
      </w:r>
      <w:proofErr w:type="gramStart"/>
      <w:r w:rsidRPr="004F43D7">
        <w:rPr>
          <w:rFonts w:ascii="Arial Nova" w:hAnsi="Arial Nova" w:cstheme="minorHAnsi"/>
          <w:sz w:val="20"/>
          <w:szCs w:val="20"/>
        </w:rPr>
        <w:t>clients</w:t>
      </w:r>
      <w:proofErr w:type="gramEnd"/>
      <w:r w:rsidRPr="004F43D7">
        <w:rPr>
          <w:rFonts w:ascii="Arial Nova" w:hAnsi="Arial Nova" w:cstheme="minorHAnsi"/>
          <w:sz w:val="20"/>
          <w:szCs w:val="20"/>
        </w:rPr>
        <w:t xml:space="preserve"> and its partners.</w:t>
      </w:r>
    </w:p>
    <w:p w14:paraId="6E42934D" w14:textId="77777777" w:rsidR="00B84781" w:rsidRPr="00EA0447" w:rsidRDefault="00B84781" w:rsidP="00EA0447">
      <w:pPr>
        <w:pStyle w:val="NormalWeb"/>
        <w:shd w:val="clear" w:color="auto" w:fill="FFFFFF"/>
        <w:spacing w:beforeLines="60" w:before="144" w:beforeAutospacing="0" w:afterLines="60" w:after="144" w:afterAutospacing="0"/>
        <w:jc w:val="center"/>
        <w:rPr>
          <w:rFonts w:ascii="Arial Nova" w:hAnsi="Arial Nova" w:cstheme="minorHAnsi"/>
          <w:b/>
          <w:bCs/>
          <w:sz w:val="22"/>
          <w:szCs w:val="22"/>
        </w:rPr>
      </w:pPr>
    </w:p>
    <w:p w14:paraId="603333A1" w14:textId="56EFF5F3" w:rsidR="00E9443C" w:rsidRPr="004F43D7" w:rsidRDefault="00E9443C" w:rsidP="00E9443C">
      <w:pPr>
        <w:tabs>
          <w:tab w:val="left" w:pos="6420"/>
        </w:tabs>
        <w:spacing w:after="0" w:line="240" w:lineRule="auto"/>
        <w:jc w:val="both"/>
        <w:rPr>
          <w:rFonts w:ascii="Arial Nova" w:hAnsi="Arial Nova" w:cstheme="minorHAnsi"/>
          <w:sz w:val="20"/>
          <w:szCs w:val="20"/>
        </w:rPr>
      </w:pPr>
      <w:r w:rsidRPr="004F43D7">
        <w:rPr>
          <w:rFonts w:ascii="Arial Nova" w:hAnsi="Arial Nova" w:cstheme="minorHAnsi"/>
          <w:sz w:val="20"/>
          <w:szCs w:val="20"/>
        </w:rPr>
        <w:tab/>
      </w:r>
    </w:p>
    <w:p w14:paraId="0AF1F392" w14:textId="77777777" w:rsidR="0026448A" w:rsidRPr="004F43D7" w:rsidRDefault="0026448A" w:rsidP="0026448A">
      <w:pPr>
        <w:tabs>
          <w:tab w:val="left" w:pos="6420"/>
        </w:tabs>
        <w:spacing w:after="0" w:line="240" w:lineRule="auto"/>
        <w:jc w:val="both"/>
        <w:rPr>
          <w:rFonts w:ascii="Arial Nova" w:hAnsi="Arial Nova" w:cstheme="minorHAnsi"/>
          <w:b/>
          <w:bCs/>
          <w:sz w:val="20"/>
          <w:szCs w:val="20"/>
        </w:rPr>
      </w:pPr>
      <w:r w:rsidRPr="004F43D7">
        <w:rPr>
          <w:rFonts w:ascii="Arial Nova" w:hAnsi="Arial Nova" w:cstheme="minorHAnsi"/>
          <w:b/>
          <w:bCs/>
          <w:sz w:val="20"/>
          <w:szCs w:val="20"/>
        </w:rPr>
        <w:t>Media Contacts</w:t>
      </w:r>
    </w:p>
    <w:p w14:paraId="043900CB" w14:textId="77777777" w:rsidR="0026448A" w:rsidRPr="004F43D7" w:rsidRDefault="0026448A" w:rsidP="0026448A">
      <w:pPr>
        <w:tabs>
          <w:tab w:val="left" w:pos="6420"/>
        </w:tabs>
        <w:spacing w:after="0" w:line="240" w:lineRule="auto"/>
        <w:jc w:val="both"/>
        <w:rPr>
          <w:rFonts w:ascii="Arial Nova" w:hAnsi="Arial Nova" w:cstheme="minorHAnsi"/>
          <w:sz w:val="20"/>
          <w:szCs w:val="20"/>
        </w:rPr>
      </w:pPr>
      <w:r w:rsidRPr="004F43D7">
        <w:rPr>
          <w:rFonts w:ascii="Arial Nova" w:hAnsi="Arial Nova" w:cstheme="minorHAnsi"/>
          <w:sz w:val="20"/>
          <w:szCs w:val="20"/>
        </w:rPr>
        <w:t xml:space="preserve">Ahmad Ibrahim </w:t>
      </w:r>
    </w:p>
    <w:p w14:paraId="19E02525" w14:textId="77777777" w:rsidR="0026448A" w:rsidRPr="004F43D7" w:rsidRDefault="0026448A" w:rsidP="0026448A">
      <w:pPr>
        <w:tabs>
          <w:tab w:val="left" w:pos="6420"/>
        </w:tabs>
        <w:spacing w:after="0" w:line="240" w:lineRule="auto"/>
        <w:jc w:val="both"/>
        <w:rPr>
          <w:rFonts w:ascii="Arial Nova" w:hAnsi="Arial Nova" w:cstheme="minorHAnsi"/>
          <w:sz w:val="20"/>
          <w:szCs w:val="20"/>
        </w:rPr>
      </w:pPr>
      <w:r w:rsidRPr="004F43D7">
        <w:rPr>
          <w:rFonts w:ascii="Arial Nova" w:hAnsi="Arial Nova" w:cstheme="minorHAnsi"/>
          <w:sz w:val="20"/>
          <w:szCs w:val="20"/>
        </w:rPr>
        <w:t xml:space="preserve">Corporate Communication &amp; Media Manager </w:t>
      </w:r>
    </w:p>
    <w:p w14:paraId="4EBB512E" w14:textId="3F71C750" w:rsidR="00E9443C" w:rsidRPr="004F43D7" w:rsidRDefault="00C174B4" w:rsidP="0026448A">
      <w:pPr>
        <w:tabs>
          <w:tab w:val="left" w:pos="6420"/>
        </w:tabs>
        <w:spacing w:after="0" w:line="240" w:lineRule="auto"/>
        <w:jc w:val="both"/>
        <w:rPr>
          <w:rFonts w:ascii="Arial Nova" w:hAnsi="Arial Nova" w:cstheme="minorHAnsi"/>
          <w:sz w:val="20"/>
          <w:szCs w:val="20"/>
        </w:rPr>
      </w:pPr>
      <w:hyperlink r:id="rId8" w:history="1">
        <w:r w:rsidR="0026448A" w:rsidRPr="004F43D7">
          <w:rPr>
            <w:rStyle w:val="Hyperlink"/>
            <w:rFonts w:ascii="Arial Nova" w:hAnsi="Arial Nova" w:cstheme="minorHAnsi"/>
            <w:sz w:val="20"/>
            <w:szCs w:val="20"/>
          </w:rPr>
          <w:t>Ahmad.ibrahim@ihcuae.com</w:t>
        </w:r>
      </w:hyperlink>
      <w:r w:rsidR="0026448A" w:rsidRPr="004F43D7">
        <w:rPr>
          <w:rFonts w:ascii="Arial Nova" w:hAnsi="Arial Nova" w:cstheme="minorHAnsi"/>
          <w:sz w:val="20"/>
          <w:szCs w:val="20"/>
        </w:rPr>
        <w:t xml:space="preserve"> </w:t>
      </w:r>
    </w:p>
    <w:p w14:paraId="73074F0C" w14:textId="77777777" w:rsidR="00172DE3" w:rsidRPr="004F43D7" w:rsidRDefault="00172DE3" w:rsidP="00D43D76">
      <w:pPr>
        <w:spacing w:after="0" w:line="240" w:lineRule="auto"/>
        <w:jc w:val="both"/>
        <w:rPr>
          <w:rFonts w:ascii="Arial Nova" w:hAnsi="Arial Nova" w:cstheme="minorHAnsi"/>
          <w:sz w:val="20"/>
          <w:szCs w:val="20"/>
        </w:rPr>
      </w:pPr>
    </w:p>
    <w:p w14:paraId="0468E3A2" w14:textId="0FA5F9BB" w:rsidR="00376A29" w:rsidRPr="004F43D7" w:rsidRDefault="0026448A" w:rsidP="00D43D76">
      <w:pPr>
        <w:spacing w:after="0" w:line="240" w:lineRule="auto"/>
        <w:jc w:val="both"/>
        <w:rPr>
          <w:rFonts w:ascii="Arial Nova" w:hAnsi="Arial Nova" w:cstheme="minorHAnsi"/>
          <w:b/>
          <w:bCs/>
          <w:sz w:val="20"/>
          <w:szCs w:val="20"/>
        </w:rPr>
      </w:pPr>
      <w:r w:rsidRPr="004F43D7">
        <w:rPr>
          <w:rFonts w:ascii="Arial Nova" w:hAnsi="Arial Nova" w:cstheme="minorHAnsi"/>
          <w:b/>
          <w:bCs/>
          <w:sz w:val="20"/>
          <w:szCs w:val="20"/>
        </w:rPr>
        <w:t>Investor Contacts</w:t>
      </w:r>
    </w:p>
    <w:p w14:paraId="46F169D6" w14:textId="211DAB2D" w:rsidR="00376A29" w:rsidRPr="004F43D7" w:rsidRDefault="00376A29" w:rsidP="00D43D76">
      <w:pPr>
        <w:spacing w:after="0" w:line="240" w:lineRule="auto"/>
        <w:jc w:val="both"/>
        <w:rPr>
          <w:rFonts w:ascii="Arial Nova" w:hAnsi="Arial Nova" w:cstheme="minorHAnsi"/>
          <w:sz w:val="20"/>
          <w:szCs w:val="20"/>
        </w:rPr>
      </w:pPr>
      <w:r w:rsidRPr="004F43D7">
        <w:rPr>
          <w:rFonts w:ascii="Arial Nova" w:hAnsi="Arial Nova" w:cstheme="minorHAnsi"/>
          <w:sz w:val="20"/>
          <w:szCs w:val="20"/>
        </w:rPr>
        <w:t>Linda Ballout</w:t>
      </w:r>
    </w:p>
    <w:p w14:paraId="3676021F" w14:textId="77777777" w:rsidR="00376A29" w:rsidRPr="004F43D7" w:rsidRDefault="00376A29" w:rsidP="00D43D76">
      <w:pPr>
        <w:spacing w:after="0" w:line="240" w:lineRule="auto"/>
        <w:jc w:val="both"/>
        <w:rPr>
          <w:rFonts w:ascii="Arial Nova" w:hAnsi="Arial Nova" w:cstheme="minorHAnsi"/>
          <w:sz w:val="20"/>
          <w:szCs w:val="20"/>
        </w:rPr>
      </w:pPr>
      <w:r w:rsidRPr="004F43D7">
        <w:rPr>
          <w:rFonts w:ascii="Arial Nova" w:hAnsi="Arial Nova" w:cstheme="minorHAnsi"/>
          <w:sz w:val="20"/>
          <w:szCs w:val="20"/>
        </w:rPr>
        <w:t xml:space="preserve">Investor Relations Officer </w:t>
      </w:r>
    </w:p>
    <w:p w14:paraId="683C2EC2" w14:textId="43203791" w:rsidR="00376A29" w:rsidRPr="004F43D7" w:rsidRDefault="00C174B4" w:rsidP="00D43D76">
      <w:pPr>
        <w:spacing w:after="0" w:line="240" w:lineRule="auto"/>
        <w:jc w:val="both"/>
        <w:rPr>
          <w:rFonts w:ascii="Arial Nova" w:hAnsi="Arial Nova" w:cstheme="minorHAnsi"/>
          <w:sz w:val="20"/>
          <w:szCs w:val="20"/>
        </w:rPr>
      </w:pPr>
      <w:hyperlink r:id="rId9" w:history="1">
        <w:r w:rsidR="0026448A" w:rsidRPr="004F43D7">
          <w:rPr>
            <w:rStyle w:val="Hyperlink"/>
            <w:rFonts w:ascii="Arial Nova" w:hAnsi="Arial Nova" w:cstheme="minorHAnsi"/>
            <w:sz w:val="20"/>
            <w:szCs w:val="20"/>
          </w:rPr>
          <w:t>info@ihcuae.com</w:t>
        </w:r>
      </w:hyperlink>
      <w:r w:rsidR="008C3982" w:rsidRPr="004F43D7">
        <w:rPr>
          <w:rFonts w:ascii="Arial Nova" w:hAnsi="Arial Nova" w:cstheme="minorHAnsi"/>
          <w:sz w:val="20"/>
          <w:szCs w:val="20"/>
        </w:rPr>
        <w:t xml:space="preserve"> </w:t>
      </w:r>
    </w:p>
    <w:p w14:paraId="3AE445BB" w14:textId="77777777" w:rsidR="003D185E" w:rsidRPr="00EA0447" w:rsidRDefault="003D185E" w:rsidP="00D43D76">
      <w:pPr>
        <w:spacing w:after="0" w:line="240" w:lineRule="auto"/>
        <w:jc w:val="both"/>
        <w:rPr>
          <w:rFonts w:ascii="Arial Nova" w:hAnsi="Arial Nova" w:cstheme="minorHAnsi"/>
        </w:rPr>
      </w:pPr>
    </w:p>
    <w:p w14:paraId="7DF53F10" w14:textId="49013BD1" w:rsidR="004A327A" w:rsidRPr="00EA0447" w:rsidRDefault="004A327A" w:rsidP="00D43D76">
      <w:pPr>
        <w:spacing w:after="0" w:line="240" w:lineRule="auto"/>
        <w:jc w:val="both"/>
        <w:rPr>
          <w:rFonts w:ascii="Arial Nova" w:hAnsi="Arial Nova" w:cstheme="minorHAnsi"/>
        </w:rPr>
      </w:pPr>
    </w:p>
    <w:p w14:paraId="0D246480" w14:textId="77777777" w:rsidR="008B23BA" w:rsidRPr="004F43D7" w:rsidRDefault="008B23BA">
      <w:pPr>
        <w:spacing w:after="0" w:line="240" w:lineRule="auto"/>
        <w:jc w:val="both"/>
        <w:rPr>
          <w:rFonts w:ascii="Arial Nova" w:hAnsi="Arial Nova" w:cstheme="minorHAnsi"/>
          <w:sz w:val="20"/>
          <w:szCs w:val="20"/>
        </w:rPr>
      </w:pPr>
    </w:p>
    <w:sectPr w:rsidR="008B23BA" w:rsidRPr="004F43D7" w:rsidSect="00595092">
      <w:headerReference w:type="default" r:id="rId10"/>
      <w:pgSz w:w="11906" w:h="16838"/>
      <w:pgMar w:top="27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4D08C" w14:textId="77777777" w:rsidR="00C174B4" w:rsidRDefault="00C174B4" w:rsidP="00A3083B">
      <w:pPr>
        <w:spacing w:after="0" w:line="240" w:lineRule="auto"/>
      </w:pPr>
      <w:r>
        <w:separator/>
      </w:r>
    </w:p>
  </w:endnote>
  <w:endnote w:type="continuationSeparator" w:id="0">
    <w:p w14:paraId="54746580" w14:textId="77777777" w:rsidR="00C174B4" w:rsidRDefault="00C174B4" w:rsidP="00A3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213C" w14:textId="77777777" w:rsidR="00C174B4" w:rsidRDefault="00C174B4" w:rsidP="00A3083B">
      <w:pPr>
        <w:spacing w:after="0" w:line="240" w:lineRule="auto"/>
      </w:pPr>
      <w:r>
        <w:separator/>
      </w:r>
    </w:p>
  </w:footnote>
  <w:footnote w:type="continuationSeparator" w:id="0">
    <w:p w14:paraId="4FC17E29" w14:textId="77777777" w:rsidR="00C174B4" w:rsidRDefault="00C174B4" w:rsidP="00A3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846C" w14:textId="1CABFCEA" w:rsidR="00875EE3" w:rsidRPr="00BE5B66" w:rsidRDefault="00875EE3" w:rsidP="00BE5B66">
    <w:pPr>
      <w:pStyle w:val="Header"/>
    </w:pPr>
    <w:r>
      <w:rPr>
        <w:noProof/>
      </w:rPr>
      <w:drawing>
        <wp:inline distT="0" distB="0" distL="0" distR="0" wp14:anchorId="0D1268EA" wp14:editId="164F8C90">
          <wp:extent cx="1114425" cy="1143000"/>
          <wp:effectExtent l="0" t="0" r="9525" b="0"/>
          <wp:docPr id="1" name="Picture 1" descr="A picture containing g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D53"/>
    <w:multiLevelType w:val="hybridMultilevel"/>
    <w:tmpl w:val="56D0FB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F3ECF"/>
    <w:multiLevelType w:val="hybridMultilevel"/>
    <w:tmpl w:val="868A00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B110FE"/>
    <w:multiLevelType w:val="hybridMultilevel"/>
    <w:tmpl w:val="5FCC6CF8"/>
    <w:lvl w:ilvl="0" w:tplc="4009000B">
      <w:start w:val="1"/>
      <w:numFmt w:val="bullet"/>
      <w:lvlText w:val=""/>
      <w:lvlJc w:val="left"/>
      <w:pPr>
        <w:ind w:left="720" w:hanging="360"/>
      </w:pPr>
      <w:rPr>
        <w:rFonts w:ascii="Wingdings" w:hAnsi="Wingdings" w:hint="default"/>
      </w:rPr>
    </w:lvl>
    <w:lvl w:ilvl="1" w:tplc="4C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173DE1"/>
    <w:multiLevelType w:val="hybridMultilevel"/>
    <w:tmpl w:val="C07CD92C"/>
    <w:lvl w:ilvl="0" w:tplc="08090005">
      <w:start w:val="1"/>
      <w:numFmt w:val="bullet"/>
      <w:lvlText w:val=""/>
      <w:lvlJc w:val="left"/>
      <w:pPr>
        <w:ind w:left="720" w:hanging="360"/>
      </w:pPr>
      <w:rPr>
        <w:rFonts w:ascii="Wingdings" w:hAnsi="Wingdings" w:hint="default"/>
      </w:rPr>
    </w:lvl>
    <w:lvl w:ilvl="1" w:tplc="6986B7E4">
      <w:start w:val="1"/>
      <w:numFmt w:val="bullet"/>
      <w:lvlText w:val="o"/>
      <w:lvlJc w:val="left"/>
      <w:pPr>
        <w:ind w:left="1440" w:hanging="360"/>
      </w:pPr>
      <w:rPr>
        <w:rFonts w:ascii="Courier New" w:hAnsi="Courier New" w:cs="Courier New" w:hint="default"/>
        <w:color w:val="auto"/>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D00204"/>
    <w:multiLevelType w:val="hybridMultilevel"/>
    <w:tmpl w:val="EFB4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03291"/>
    <w:multiLevelType w:val="hybridMultilevel"/>
    <w:tmpl w:val="40404A76"/>
    <w:lvl w:ilvl="0" w:tplc="D9CA95D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01DFB"/>
    <w:multiLevelType w:val="hybridMultilevel"/>
    <w:tmpl w:val="B786002E"/>
    <w:lvl w:ilvl="0" w:tplc="4FBE7D86">
      <w:start w:val="1"/>
      <w:numFmt w:val="bullet"/>
      <w:lvlText w:val="•"/>
      <w:lvlJc w:val="left"/>
      <w:pPr>
        <w:tabs>
          <w:tab w:val="num" w:pos="720"/>
        </w:tabs>
        <w:ind w:left="720" w:hanging="360"/>
      </w:pPr>
      <w:rPr>
        <w:rFonts w:ascii="Arial" w:hAnsi="Arial" w:hint="default"/>
      </w:rPr>
    </w:lvl>
    <w:lvl w:ilvl="1" w:tplc="ED8E20D8" w:tentative="1">
      <w:start w:val="1"/>
      <w:numFmt w:val="bullet"/>
      <w:lvlText w:val="•"/>
      <w:lvlJc w:val="left"/>
      <w:pPr>
        <w:tabs>
          <w:tab w:val="num" w:pos="1440"/>
        </w:tabs>
        <w:ind w:left="1440" w:hanging="360"/>
      </w:pPr>
      <w:rPr>
        <w:rFonts w:ascii="Arial" w:hAnsi="Arial" w:hint="default"/>
      </w:rPr>
    </w:lvl>
    <w:lvl w:ilvl="2" w:tplc="3FAAAEA8" w:tentative="1">
      <w:start w:val="1"/>
      <w:numFmt w:val="bullet"/>
      <w:lvlText w:val="•"/>
      <w:lvlJc w:val="left"/>
      <w:pPr>
        <w:tabs>
          <w:tab w:val="num" w:pos="2160"/>
        </w:tabs>
        <w:ind w:left="2160" w:hanging="360"/>
      </w:pPr>
      <w:rPr>
        <w:rFonts w:ascii="Arial" w:hAnsi="Arial" w:hint="default"/>
      </w:rPr>
    </w:lvl>
    <w:lvl w:ilvl="3" w:tplc="EB8859B0" w:tentative="1">
      <w:start w:val="1"/>
      <w:numFmt w:val="bullet"/>
      <w:lvlText w:val="•"/>
      <w:lvlJc w:val="left"/>
      <w:pPr>
        <w:tabs>
          <w:tab w:val="num" w:pos="2880"/>
        </w:tabs>
        <w:ind w:left="2880" w:hanging="360"/>
      </w:pPr>
      <w:rPr>
        <w:rFonts w:ascii="Arial" w:hAnsi="Arial" w:hint="default"/>
      </w:rPr>
    </w:lvl>
    <w:lvl w:ilvl="4" w:tplc="3C4A4AD0" w:tentative="1">
      <w:start w:val="1"/>
      <w:numFmt w:val="bullet"/>
      <w:lvlText w:val="•"/>
      <w:lvlJc w:val="left"/>
      <w:pPr>
        <w:tabs>
          <w:tab w:val="num" w:pos="3600"/>
        </w:tabs>
        <w:ind w:left="3600" w:hanging="360"/>
      </w:pPr>
      <w:rPr>
        <w:rFonts w:ascii="Arial" w:hAnsi="Arial" w:hint="default"/>
      </w:rPr>
    </w:lvl>
    <w:lvl w:ilvl="5" w:tplc="74CE979E" w:tentative="1">
      <w:start w:val="1"/>
      <w:numFmt w:val="bullet"/>
      <w:lvlText w:val="•"/>
      <w:lvlJc w:val="left"/>
      <w:pPr>
        <w:tabs>
          <w:tab w:val="num" w:pos="4320"/>
        </w:tabs>
        <w:ind w:left="4320" w:hanging="360"/>
      </w:pPr>
      <w:rPr>
        <w:rFonts w:ascii="Arial" w:hAnsi="Arial" w:hint="default"/>
      </w:rPr>
    </w:lvl>
    <w:lvl w:ilvl="6" w:tplc="1C462F66" w:tentative="1">
      <w:start w:val="1"/>
      <w:numFmt w:val="bullet"/>
      <w:lvlText w:val="•"/>
      <w:lvlJc w:val="left"/>
      <w:pPr>
        <w:tabs>
          <w:tab w:val="num" w:pos="5040"/>
        </w:tabs>
        <w:ind w:left="5040" w:hanging="360"/>
      </w:pPr>
      <w:rPr>
        <w:rFonts w:ascii="Arial" w:hAnsi="Arial" w:hint="default"/>
      </w:rPr>
    </w:lvl>
    <w:lvl w:ilvl="7" w:tplc="C76C0B96" w:tentative="1">
      <w:start w:val="1"/>
      <w:numFmt w:val="bullet"/>
      <w:lvlText w:val="•"/>
      <w:lvlJc w:val="left"/>
      <w:pPr>
        <w:tabs>
          <w:tab w:val="num" w:pos="5760"/>
        </w:tabs>
        <w:ind w:left="5760" w:hanging="360"/>
      </w:pPr>
      <w:rPr>
        <w:rFonts w:ascii="Arial" w:hAnsi="Arial" w:hint="default"/>
      </w:rPr>
    </w:lvl>
    <w:lvl w:ilvl="8" w:tplc="D3F4E4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4B4E00"/>
    <w:multiLevelType w:val="hybridMultilevel"/>
    <w:tmpl w:val="9C8E9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E6111"/>
    <w:multiLevelType w:val="hybridMultilevel"/>
    <w:tmpl w:val="33164B18"/>
    <w:lvl w:ilvl="0" w:tplc="4C09000B">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3AB4571A"/>
    <w:multiLevelType w:val="hybridMultilevel"/>
    <w:tmpl w:val="B4689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81AEE"/>
    <w:multiLevelType w:val="hybridMultilevel"/>
    <w:tmpl w:val="275C66EC"/>
    <w:lvl w:ilvl="0" w:tplc="4C09000B">
      <w:start w:val="1"/>
      <w:numFmt w:val="bullet"/>
      <w:lvlText w:val=""/>
      <w:lvlJc w:val="left"/>
      <w:pPr>
        <w:ind w:left="1170" w:hanging="360"/>
      </w:pPr>
      <w:rPr>
        <w:rFonts w:ascii="Wingdings" w:hAnsi="Wingdings" w:hint="default"/>
      </w:rPr>
    </w:lvl>
    <w:lvl w:ilvl="1" w:tplc="4C090003">
      <w:start w:val="1"/>
      <w:numFmt w:val="bullet"/>
      <w:lvlText w:val="o"/>
      <w:lvlJc w:val="left"/>
      <w:pPr>
        <w:ind w:left="1890" w:hanging="360"/>
      </w:pPr>
      <w:rPr>
        <w:rFonts w:ascii="Courier New" w:hAnsi="Courier New" w:cs="Courier New" w:hint="default"/>
      </w:rPr>
    </w:lvl>
    <w:lvl w:ilvl="2" w:tplc="4C090005" w:tentative="1">
      <w:start w:val="1"/>
      <w:numFmt w:val="bullet"/>
      <w:lvlText w:val=""/>
      <w:lvlJc w:val="left"/>
      <w:pPr>
        <w:ind w:left="2610" w:hanging="360"/>
      </w:pPr>
      <w:rPr>
        <w:rFonts w:ascii="Wingdings" w:hAnsi="Wingdings" w:hint="default"/>
      </w:rPr>
    </w:lvl>
    <w:lvl w:ilvl="3" w:tplc="4C090001" w:tentative="1">
      <w:start w:val="1"/>
      <w:numFmt w:val="bullet"/>
      <w:lvlText w:val=""/>
      <w:lvlJc w:val="left"/>
      <w:pPr>
        <w:ind w:left="3330" w:hanging="360"/>
      </w:pPr>
      <w:rPr>
        <w:rFonts w:ascii="Symbol" w:hAnsi="Symbol" w:hint="default"/>
      </w:rPr>
    </w:lvl>
    <w:lvl w:ilvl="4" w:tplc="4C090003" w:tentative="1">
      <w:start w:val="1"/>
      <w:numFmt w:val="bullet"/>
      <w:lvlText w:val="o"/>
      <w:lvlJc w:val="left"/>
      <w:pPr>
        <w:ind w:left="4050" w:hanging="360"/>
      </w:pPr>
      <w:rPr>
        <w:rFonts w:ascii="Courier New" w:hAnsi="Courier New" w:cs="Courier New" w:hint="default"/>
      </w:rPr>
    </w:lvl>
    <w:lvl w:ilvl="5" w:tplc="4C090005" w:tentative="1">
      <w:start w:val="1"/>
      <w:numFmt w:val="bullet"/>
      <w:lvlText w:val=""/>
      <w:lvlJc w:val="left"/>
      <w:pPr>
        <w:ind w:left="4770" w:hanging="360"/>
      </w:pPr>
      <w:rPr>
        <w:rFonts w:ascii="Wingdings" w:hAnsi="Wingdings" w:hint="default"/>
      </w:rPr>
    </w:lvl>
    <w:lvl w:ilvl="6" w:tplc="4C090001" w:tentative="1">
      <w:start w:val="1"/>
      <w:numFmt w:val="bullet"/>
      <w:lvlText w:val=""/>
      <w:lvlJc w:val="left"/>
      <w:pPr>
        <w:ind w:left="5490" w:hanging="360"/>
      </w:pPr>
      <w:rPr>
        <w:rFonts w:ascii="Symbol" w:hAnsi="Symbol" w:hint="default"/>
      </w:rPr>
    </w:lvl>
    <w:lvl w:ilvl="7" w:tplc="4C090003" w:tentative="1">
      <w:start w:val="1"/>
      <w:numFmt w:val="bullet"/>
      <w:lvlText w:val="o"/>
      <w:lvlJc w:val="left"/>
      <w:pPr>
        <w:ind w:left="6210" w:hanging="360"/>
      </w:pPr>
      <w:rPr>
        <w:rFonts w:ascii="Courier New" w:hAnsi="Courier New" w:cs="Courier New" w:hint="default"/>
      </w:rPr>
    </w:lvl>
    <w:lvl w:ilvl="8" w:tplc="4C090005" w:tentative="1">
      <w:start w:val="1"/>
      <w:numFmt w:val="bullet"/>
      <w:lvlText w:val=""/>
      <w:lvlJc w:val="left"/>
      <w:pPr>
        <w:ind w:left="6930" w:hanging="360"/>
      </w:pPr>
      <w:rPr>
        <w:rFonts w:ascii="Wingdings" w:hAnsi="Wingdings" w:hint="default"/>
      </w:rPr>
    </w:lvl>
  </w:abstractNum>
  <w:abstractNum w:abstractNumId="11" w15:restartNumberingAfterBreak="0">
    <w:nsid w:val="45A20A1E"/>
    <w:multiLevelType w:val="hybridMultilevel"/>
    <w:tmpl w:val="DBBC78E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06E78"/>
    <w:multiLevelType w:val="hybridMultilevel"/>
    <w:tmpl w:val="F7E0D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06448"/>
    <w:multiLevelType w:val="hybridMultilevel"/>
    <w:tmpl w:val="CD18947E"/>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8C487B"/>
    <w:multiLevelType w:val="hybridMultilevel"/>
    <w:tmpl w:val="EFFC1D0E"/>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44573"/>
    <w:multiLevelType w:val="hybridMultilevel"/>
    <w:tmpl w:val="16609F66"/>
    <w:lvl w:ilvl="0" w:tplc="D892F000">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95E67"/>
    <w:multiLevelType w:val="hybridMultilevel"/>
    <w:tmpl w:val="A7505704"/>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5E7362"/>
    <w:multiLevelType w:val="hybridMultilevel"/>
    <w:tmpl w:val="9B76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21470"/>
    <w:multiLevelType w:val="hybridMultilevel"/>
    <w:tmpl w:val="707CD490"/>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518CC"/>
    <w:multiLevelType w:val="hybridMultilevel"/>
    <w:tmpl w:val="80C0E7EE"/>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6D74514D"/>
    <w:multiLevelType w:val="hybridMultilevel"/>
    <w:tmpl w:val="BACEE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8657C"/>
    <w:multiLevelType w:val="multilevel"/>
    <w:tmpl w:val="24C8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BF4AD0"/>
    <w:multiLevelType w:val="hybridMultilevel"/>
    <w:tmpl w:val="9AC88C98"/>
    <w:lvl w:ilvl="0" w:tplc="07D285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15162"/>
    <w:multiLevelType w:val="hybridMultilevel"/>
    <w:tmpl w:val="20607E34"/>
    <w:lvl w:ilvl="0" w:tplc="459CDA6C">
      <w:numFmt w:val="bullet"/>
      <w:lvlText w:val="-"/>
      <w:lvlJc w:val="left"/>
      <w:pPr>
        <w:ind w:left="1080" w:hanging="360"/>
      </w:pPr>
      <w:rPr>
        <w:rFonts w:ascii="Arial Nova" w:eastAsia="Times New Roman" w:hAnsi="Arial Nov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3226BC"/>
    <w:multiLevelType w:val="hybridMultilevel"/>
    <w:tmpl w:val="6BC6F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892914"/>
    <w:multiLevelType w:val="hybridMultilevel"/>
    <w:tmpl w:val="5F2CA3A2"/>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CD65BC"/>
    <w:multiLevelType w:val="hybridMultilevel"/>
    <w:tmpl w:val="5E88EBFE"/>
    <w:lvl w:ilvl="0" w:tplc="0C090001">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25"/>
  </w:num>
  <w:num w:numId="5">
    <w:abstractNumId w:val="24"/>
  </w:num>
  <w:num w:numId="6">
    <w:abstractNumId w:val="5"/>
  </w:num>
  <w:num w:numId="7">
    <w:abstractNumId w:val="15"/>
  </w:num>
  <w:num w:numId="8">
    <w:abstractNumId w:val="13"/>
  </w:num>
  <w:num w:numId="9">
    <w:abstractNumId w:val="18"/>
  </w:num>
  <w:num w:numId="10">
    <w:abstractNumId w:val="26"/>
  </w:num>
  <w:num w:numId="11">
    <w:abstractNumId w:val="21"/>
  </w:num>
  <w:num w:numId="12">
    <w:abstractNumId w:val="2"/>
  </w:num>
  <w:num w:numId="13">
    <w:abstractNumId w:val="10"/>
  </w:num>
  <w:num w:numId="14">
    <w:abstractNumId w:val="19"/>
  </w:num>
  <w:num w:numId="15">
    <w:abstractNumId w:val="8"/>
  </w:num>
  <w:num w:numId="16">
    <w:abstractNumId w:val="11"/>
  </w:num>
  <w:num w:numId="17">
    <w:abstractNumId w:val="17"/>
  </w:num>
  <w:num w:numId="18">
    <w:abstractNumId w:val="20"/>
  </w:num>
  <w:num w:numId="19">
    <w:abstractNumId w:val="23"/>
  </w:num>
  <w:num w:numId="20">
    <w:abstractNumId w:val="7"/>
  </w:num>
  <w:num w:numId="21">
    <w:abstractNumId w:val="12"/>
  </w:num>
  <w:num w:numId="22">
    <w:abstractNumId w:val="0"/>
  </w:num>
  <w:num w:numId="23">
    <w:abstractNumId w:val="6"/>
  </w:num>
  <w:num w:numId="24">
    <w:abstractNumId w:val="1"/>
  </w:num>
  <w:num w:numId="25">
    <w:abstractNumId w:val="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29"/>
    <w:rsid w:val="00001B43"/>
    <w:rsid w:val="00010124"/>
    <w:rsid w:val="00012BC8"/>
    <w:rsid w:val="0002235B"/>
    <w:rsid w:val="00022817"/>
    <w:rsid w:val="00022A91"/>
    <w:rsid w:val="0002408E"/>
    <w:rsid w:val="00025D20"/>
    <w:rsid w:val="00026E0A"/>
    <w:rsid w:val="00033558"/>
    <w:rsid w:val="00053E6F"/>
    <w:rsid w:val="0006155B"/>
    <w:rsid w:val="0007634D"/>
    <w:rsid w:val="00084D76"/>
    <w:rsid w:val="000A133C"/>
    <w:rsid w:val="000A1CB0"/>
    <w:rsid w:val="000A6DFB"/>
    <w:rsid w:val="000D1439"/>
    <w:rsid w:val="000D175E"/>
    <w:rsid w:val="000E000D"/>
    <w:rsid w:val="000E2CE5"/>
    <w:rsid w:val="000E31B2"/>
    <w:rsid w:val="000E45D9"/>
    <w:rsid w:val="000F1F00"/>
    <w:rsid w:val="000F42B8"/>
    <w:rsid w:val="000F54F5"/>
    <w:rsid w:val="00100979"/>
    <w:rsid w:val="00121870"/>
    <w:rsid w:val="0013618E"/>
    <w:rsid w:val="0013748E"/>
    <w:rsid w:val="00146D18"/>
    <w:rsid w:val="00147F9A"/>
    <w:rsid w:val="001622B6"/>
    <w:rsid w:val="00170DAE"/>
    <w:rsid w:val="00172DE3"/>
    <w:rsid w:val="00183F43"/>
    <w:rsid w:val="00184A76"/>
    <w:rsid w:val="00187B27"/>
    <w:rsid w:val="001951B0"/>
    <w:rsid w:val="001A0541"/>
    <w:rsid w:val="001A1EBB"/>
    <w:rsid w:val="001B65EA"/>
    <w:rsid w:val="001C27F2"/>
    <w:rsid w:val="001C3469"/>
    <w:rsid w:val="001C5817"/>
    <w:rsid w:val="001C7884"/>
    <w:rsid w:val="001D3D96"/>
    <w:rsid w:val="001D4BE7"/>
    <w:rsid w:val="001E1B41"/>
    <w:rsid w:val="001F24AC"/>
    <w:rsid w:val="001F414A"/>
    <w:rsid w:val="002022E1"/>
    <w:rsid w:val="00221095"/>
    <w:rsid w:val="00221168"/>
    <w:rsid w:val="00225AFA"/>
    <w:rsid w:val="00233A0F"/>
    <w:rsid w:val="00241AE9"/>
    <w:rsid w:val="002537EB"/>
    <w:rsid w:val="0026448A"/>
    <w:rsid w:val="002751D9"/>
    <w:rsid w:val="002904E9"/>
    <w:rsid w:val="00292B67"/>
    <w:rsid w:val="002A1688"/>
    <w:rsid w:val="002B4570"/>
    <w:rsid w:val="002C1664"/>
    <w:rsid w:val="002C394E"/>
    <w:rsid w:val="002D2EE1"/>
    <w:rsid w:val="002D4DE2"/>
    <w:rsid w:val="002D5265"/>
    <w:rsid w:val="002E023F"/>
    <w:rsid w:val="00305A74"/>
    <w:rsid w:val="00310FE5"/>
    <w:rsid w:val="003348E9"/>
    <w:rsid w:val="00337D13"/>
    <w:rsid w:val="003400DC"/>
    <w:rsid w:val="00343216"/>
    <w:rsid w:val="00371F89"/>
    <w:rsid w:val="0037592D"/>
    <w:rsid w:val="003768C8"/>
    <w:rsid w:val="00376A29"/>
    <w:rsid w:val="00376A50"/>
    <w:rsid w:val="0038032C"/>
    <w:rsid w:val="00383A26"/>
    <w:rsid w:val="003A0364"/>
    <w:rsid w:val="003B65C3"/>
    <w:rsid w:val="003B74DA"/>
    <w:rsid w:val="003C0241"/>
    <w:rsid w:val="003C6142"/>
    <w:rsid w:val="003D185E"/>
    <w:rsid w:val="003D24A9"/>
    <w:rsid w:val="003D2F73"/>
    <w:rsid w:val="003D4D6B"/>
    <w:rsid w:val="003F1150"/>
    <w:rsid w:val="00400CD1"/>
    <w:rsid w:val="00405B99"/>
    <w:rsid w:val="004403B9"/>
    <w:rsid w:val="004529D5"/>
    <w:rsid w:val="00463579"/>
    <w:rsid w:val="00463D14"/>
    <w:rsid w:val="00464E9D"/>
    <w:rsid w:val="00477C66"/>
    <w:rsid w:val="0048231E"/>
    <w:rsid w:val="00490933"/>
    <w:rsid w:val="004925B1"/>
    <w:rsid w:val="004A21C0"/>
    <w:rsid w:val="004A327A"/>
    <w:rsid w:val="004C241B"/>
    <w:rsid w:val="004D45C1"/>
    <w:rsid w:val="004D67B4"/>
    <w:rsid w:val="004E116A"/>
    <w:rsid w:val="004E3979"/>
    <w:rsid w:val="004E3EC2"/>
    <w:rsid w:val="004E6DED"/>
    <w:rsid w:val="004F43D7"/>
    <w:rsid w:val="00504022"/>
    <w:rsid w:val="00512EAB"/>
    <w:rsid w:val="00525BD2"/>
    <w:rsid w:val="00533399"/>
    <w:rsid w:val="00533E9C"/>
    <w:rsid w:val="005428C6"/>
    <w:rsid w:val="00544A4D"/>
    <w:rsid w:val="005451E6"/>
    <w:rsid w:val="00546B14"/>
    <w:rsid w:val="0055473C"/>
    <w:rsid w:val="00555069"/>
    <w:rsid w:val="005765C6"/>
    <w:rsid w:val="00576C7A"/>
    <w:rsid w:val="00580E5E"/>
    <w:rsid w:val="0059278B"/>
    <w:rsid w:val="00595092"/>
    <w:rsid w:val="005B5F87"/>
    <w:rsid w:val="005C24E3"/>
    <w:rsid w:val="005C5650"/>
    <w:rsid w:val="005D6D7E"/>
    <w:rsid w:val="005D75B3"/>
    <w:rsid w:val="005E25C3"/>
    <w:rsid w:val="005E535D"/>
    <w:rsid w:val="005F1576"/>
    <w:rsid w:val="005F5CE3"/>
    <w:rsid w:val="006138D6"/>
    <w:rsid w:val="00626FD6"/>
    <w:rsid w:val="00641603"/>
    <w:rsid w:val="00652A2A"/>
    <w:rsid w:val="00652B90"/>
    <w:rsid w:val="006544DB"/>
    <w:rsid w:val="006601C1"/>
    <w:rsid w:val="0066054A"/>
    <w:rsid w:val="00661075"/>
    <w:rsid w:val="00661700"/>
    <w:rsid w:val="00671D47"/>
    <w:rsid w:val="006728A1"/>
    <w:rsid w:val="00673F38"/>
    <w:rsid w:val="00675B64"/>
    <w:rsid w:val="00676804"/>
    <w:rsid w:val="006876AE"/>
    <w:rsid w:val="00693FC2"/>
    <w:rsid w:val="00694628"/>
    <w:rsid w:val="006946FB"/>
    <w:rsid w:val="006A2A7E"/>
    <w:rsid w:val="006F37FC"/>
    <w:rsid w:val="006F4799"/>
    <w:rsid w:val="00705307"/>
    <w:rsid w:val="00707D12"/>
    <w:rsid w:val="007134D1"/>
    <w:rsid w:val="007143E4"/>
    <w:rsid w:val="00723B38"/>
    <w:rsid w:val="0072708D"/>
    <w:rsid w:val="00727AA4"/>
    <w:rsid w:val="0073455D"/>
    <w:rsid w:val="007350DF"/>
    <w:rsid w:val="0075625E"/>
    <w:rsid w:val="00761A2D"/>
    <w:rsid w:val="00776172"/>
    <w:rsid w:val="00777D84"/>
    <w:rsid w:val="00794F04"/>
    <w:rsid w:val="007A29C9"/>
    <w:rsid w:val="007A69AF"/>
    <w:rsid w:val="007E01D2"/>
    <w:rsid w:val="007E5768"/>
    <w:rsid w:val="007F25AA"/>
    <w:rsid w:val="007F3A95"/>
    <w:rsid w:val="008012EF"/>
    <w:rsid w:val="00804183"/>
    <w:rsid w:val="0081114D"/>
    <w:rsid w:val="00842687"/>
    <w:rsid w:val="00855987"/>
    <w:rsid w:val="00860D8B"/>
    <w:rsid w:val="00861A8D"/>
    <w:rsid w:val="00875EE3"/>
    <w:rsid w:val="008764FF"/>
    <w:rsid w:val="0088144E"/>
    <w:rsid w:val="00884980"/>
    <w:rsid w:val="0089087D"/>
    <w:rsid w:val="00893070"/>
    <w:rsid w:val="00897CD3"/>
    <w:rsid w:val="008B23BA"/>
    <w:rsid w:val="008B4E81"/>
    <w:rsid w:val="008C3982"/>
    <w:rsid w:val="008C7410"/>
    <w:rsid w:val="008D1C2C"/>
    <w:rsid w:val="008D3098"/>
    <w:rsid w:val="008E1A15"/>
    <w:rsid w:val="008F1771"/>
    <w:rsid w:val="008F2187"/>
    <w:rsid w:val="008F66C7"/>
    <w:rsid w:val="0090561E"/>
    <w:rsid w:val="0090745F"/>
    <w:rsid w:val="00913423"/>
    <w:rsid w:val="00936921"/>
    <w:rsid w:val="0094205A"/>
    <w:rsid w:val="00943D06"/>
    <w:rsid w:val="00950419"/>
    <w:rsid w:val="009506BE"/>
    <w:rsid w:val="00953B8C"/>
    <w:rsid w:val="00966D77"/>
    <w:rsid w:val="00981E47"/>
    <w:rsid w:val="0099340A"/>
    <w:rsid w:val="009A1A79"/>
    <w:rsid w:val="009A3220"/>
    <w:rsid w:val="009B4B3E"/>
    <w:rsid w:val="009D03FB"/>
    <w:rsid w:val="009E35D5"/>
    <w:rsid w:val="00A0350C"/>
    <w:rsid w:val="00A06036"/>
    <w:rsid w:val="00A14BAD"/>
    <w:rsid w:val="00A22372"/>
    <w:rsid w:val="00A3083B"/>
    <w:rsid w:val="00A369CF"/>
    <w:rsid w:val="00A455B9"/>
    <w:rsid w:val="00A53A6C"/>
    <w:rsid w:val="00A545B3"/>
    <w:rsid w:val="00A630A3"/>
    <w:rsid w:val="00A630DD"/>
    <w:rsid w:val="00A637BE"/>
    <w:rsid w:val="00A6766F"/>
    <w:rsid w:val="00A67DFF"/>
    <w:rsid w:val="00A75610"/>
    <w:rsid w:val="00A768DD"/>
    <w:rsid w:val="00A915BC"/>
    <w:rsid w:val="00A93917"/>
    <w:rsid w:val="00A96C86"/>
    <w:rsid w:val="00AA4625"/>
    <w:rsid w:val="00AB3EDB"/>
    <w:rsid w:val="00AC6F6E"/>
    <w:rsid w:val="00AD1B3F"/>
    <w:rsid w:val="00AD24A5"/>
    <w:rsid w:val="00AE6937"/>
    <w:rsid w:val="00AF18FF"/>
    <w:rsid w:val="00B11AB7"/>
    <w:rsid w:val="00B12C21"/>
    <w:rsid w:val="00B22479"/>
    <w:rsid w:val="00B47E4B"/>
    <w:rsid w:val="00B508A3"/>
    <w:rsid w:val="00B57365"/>
    <w:rsid w:val="00B57405"/>
    <w:rsid w:val="00B666B5"/>
    <w:rsid w:val="00B84781"/>
    <w:rsid w:val="00BA6BD4"/>
    <w:rsid w:val="00BA700B"/>
    <w:rsid w:val="00BC12B0"/>
    <w:rsid w:val="00BC7ED1"/>
    <w:rsid w:val="00BE5B66"/>
    <w:rsid w:val="00BE767B"/>
    <w:rsid w:val="00BE7E69"/>
    <w:rsid w:val="00C01BDB"/>
    <w:rsid w:val="00C174B4"/>
    <w:rsid w:val="00C17543"/>
    <w:rsid w:val="00C36BD8"/>
    <w:rsid w:val="00C373FD"/>
    <w:rsid w:val="00C40FAD"/>
    <w:rsid w:val="00C47F02"/>
    <w:rsid w:val="00C56BE0"/>
    <w:rsid w:val="00C81152"/>
    <w:rsid w:val="00C842F3"/>
    <w:rsid w:val="00C84E5D"/>
    <w:rsid w:val="00CA5401"/>
    <w:rsid w:val="00CC08AA"/>
    <w:rsid w:val="00CC78D2"/>
    <w:rsid w:val="00CD3987"/>
    <w:rsid w:val="00CD77D6"/>
    <w:rsid w:val="00CF0C8F"/>
    <w:rsid w:val="00CF61A9"/>
    <w:rsid w:val="00D07305"/>
    <w:rsid w:val="00D20A53"/>
    <w:rsid w:val="00D237B9"/>
    <w:rsid w:val="00D242D0"/>
    <w:rsid w:val="00D273D7"/>
    <w:rsid w:val="00D42ED9"/>
    <w:rsid w:val="00D43D76"/>
    <w:rsid w:val="00D45369"/>
    <w:rsid w:val="00D572A3"/>
    <w:rsid w:val="00D66110"/>
    <w:rsid w:val="00D81350"/>
    <w:rsid w:val="00D82477"/>
    <w:rsid w:val="00DA0A16"/>
    <w:rsid w:val="00DA38D3"/>
    <w:rsid w:val="00DA5175"/>
    <w:rsid w:val="00DB747A"/>
    <w:rsid w:val="00DB7794"/>
    <w:rsid w:val="00DC54A3"/>
    <w:rsid w:val="00DC5FA2"/>
    <w:rsid w:val="00DD098D"/>
    <w:rsid w:val="00DD6BBE"/>
    <w:rsid w:val="00DF1340"/>
    <w:rsid w:val="00DF22FF"/>
    <w:rsid w:val="00DF4E77"/>
    <w:rsid w:val="00E0196B"/>
    <w:rsid w:val="00E064FD"/>
    <w:rsid w:val="00E068C1"/>
    <w:rsid w:val="00E14F2E"/>
    <w:rsid w:val="00E27C2F"/>
    <w:rsid w:val="00E47D6C"/>
    <w:rsid w:val="00E52E7D"/>
    <w:rsid w:val="00E57698"/>
    <w:rsid w:val="00E6315F"/>
    <w:rsid w:val="00E714DE"/>
    <w:rsid w:val="00E72EDC"/>
    <w:rsid w:val="00E7483E"/>
    <w:rsid w:val="00E813A9"/>
    <w:rsid w:val="00E83F63"/>
    <w:rsid w:val="00E9443C"/>
    <w:rsid w:val="00EA0447"/>
    <w:rsid w:val="00EA04DB"/>
    <w:rsid w:val="00EA237D"/>
    <w:rsid w:val="00EB4B5C"/>
    <w:rsid w:val="00EB5136"/>
    <w:rsid w:val="00ED100A"/>
    <w:rsid w:val="00ED7B04"/>
    <w:rsid w:val="00EE2813"/>
    <w:rsid w:val="00EE2B24"/>
    <w:rsid w:val="00EE5985"/>
    <w:rsid w:val="00EF2DE9"/>
    <w:rsid w:val="00EF50B5"/>
    <w:rsid w:val="00EF65AF"/>
    <w:rsid w:val="00EF785E"/>
    <w:rsid w:val="00F0181F"/>
    <w:rsid w:val="00F02B7E"/>
    <w:rsid w:val="00F25F52"/>
    <w:rsid w:val="00F404A9"/>
    <w:rsid w:val="00F41906"/>
    <w:rsid w:val="00F42604"/>
    <w:rsid w:val="00F44E2A"/>
    <w:rsid w:val="00F46A94"/>
    <w:rsid w:val="00F514AE"/>
    <w:rsid w:val="00F552A5"/>
    <w:rsid w:val="00F56719"/>
    <w:rsid w:val="00F56AA3"/>
    <w:rsid w:val="00F60776"/>
    <w:rsid w:val="00F6159C"/>
    <w:rsid w:val="00F628AE"/>
    <w:rsid w:val="00F63110"/>
    <w:rsid w:val="00F67DAC"/>
    <w:rsid w:val="00F90E9A"/>
    <w:rsid w:val="00FB2A07"/>
    <w:rsid w:val="00FC1521"/>
    <w:rsid w:val="00FC26E2"/>
    <w:rsid w:val="00FE10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2DC3"/>
  <w15:chartTrackingRefBased/>
  <w15:docId w15:val="{4AB2F11A-8D70-49C1-AEC0-B406369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Use Case List Paragraph,List Paragraph1"/>
    <w:basedOn w:val="Normal"/>
    <w:link w:val="ListParagraphChar"/>
    <w:uiPriority w:val="34"/>
    <w:qFormat/>
    <w:rsid w:val="00DD098D"/>
    <w:pPr>
      <w:ind w:left="720"/>
      <w:contextualSpacing/>
    </w:pPr>
  </w:style>
  <w:style w:type="paragraph" w:styleId="BalloonText">
    <w:name w:val="Balloon Text"/>
    <w:basedOn w:val="Normal"/>
    <w:link w:val="BalloonTextChar"/>
    <w:uiPriority w:val="99"/>
    <w:semiHidden/>
    <w:unhideWhenUsed/>
    <w:rsid w:val="00F5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A3"/>
    <w:rPr>
      <w:rFonts w:ascii="Segoe UI" w:hAnsi="Segoe UI" w:cs="Segoe UI"/>
      <w:sz w:val="18"/>
      <w:szCs w:val="18"/>
    </w:rPr>
  </w:style>
  <w:style w:type="character" w:styleId="Hyperlink">
    <w:name w:val="Hyperlink"/>
    <w:basedOn w:val="DefaultParagraphFont"/>
    <w:uiPriority w:val="99"/>
    <w:unhideWhenUsed/>
    <w:qFormat/>
    <w:rsid w:val="00E714DE"/>
    <w:rPr>
      <w:color w:val="0563C1" w:themeColor="hyperlink"/>
      <w:u w:val="single"/>
    </w:rPr>
  </w:style>
  <w:style w:type="paragraph" w:styleId="Header">
    <w:name w:val="header"/>
    <w:basedOn w:val="Normal"/>
    <w:link w:val="HeaderChar"/>
    <w:uiPriority w:val="99"/>
    <w:unhideWhenUsed/>
    <w:rsid w:val="00A3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3B"/>
  </w:style>
  <w:style w:type="paragraph" w:styleId="Footer">
    <w:name w:val="footer"/>
    <w:basedOn w:val="Normal"/>
    <w:link w:val="FooterChar"/>
    <w:uiPriority w:val="99"/>
    <w:unhideWhenUsed/>
    <w:rsid w:val="00A3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3B"/>
  </w:style>
  <w:style w:type="character" w:styleId="CommentReference">
    <w:name w:val="annotation reference"/>
    <w:basedOn w:val="DefaultParagraphFont"/>
    <w:uiPriority w:val="99"/>
    <w:semiHidden/>
    <w:unhideWhenUsed/>
    <w:rsid w:val="004C241B"/>
    <w:rPr>
      <w:sz w:val="16"/>
      <w:szCs w:val="16"/>
    </w:rPr>
  </w:style>
  <w:style w:type="paragraph" w:styleId="CommentText">
    <w:name w:val="annotation text"/>
    <w:basedOn w:val="Normal"/>
    <w:link w:val="CommentTextChar"/>
    <w:uiPriority w:val="99"/>
    <w:semiHidden/>
    <w:unhideWhenUsed/>
    <w:rsid w:val="004C241B"/>
    <w:pPr>
      <w:spacing w:line="240" w:lineRule="auto"/>
    </w:pPr>
    <w:rPr>
      <w:sz w:val="20"/>
      <w:szCs w:val="20"/>
    </w:rPr>
  </w:style>
  <w:style w:type="character" w:customStyle="1" w:styleId="CommentTextChar">
    <w:name w:val="Comment Text Char"/>
    <w:basedOn w:val="DefaultParagraphFont"/>
    <w:link w:val="CommentText"/>
    <w:uiPriority w:val="99"/>
    <w:semiHidden/>
    <w:rsid w:val="004C241B"/>
    <w:rPr>
      <w:sz w:val="20"/>
      <w:szCs w:val="20"/>
    </w:rPr>
  </w:style>
  <w:style w:type="paragraph" w:styleId="CommentSubject">
    <w:name w:val="annotation subject"/>
    <w:basedOn w:val="CommentText"/>
    <w:next w:val="CommentText"/>
    <w:link w:val="CommentSubjectChar"/>
    <w:uiPriority w:val="99"/>
    <w:semiHidden/>
    <w:unhideWhenUsed/>
    <w:rsid w:val="004C241B"/>
    <w:rPr>
      <w:b/>
      <w:bCs/>
    </w:rPr>
  </w:style>
  <w:style w:type="character" w:customStyle="1" w:styleId="CommentSubjectChar">
    <w:name w:val="Comment Subject Char"/>
    <w:basedOn w:val="CommentTextChar"/>
    <w:link w:val="CommentSubject"/>
    <w:uiPriority w:val="99"/>
    <w:semiHidden/>
    <w:rsid w:val="004C241B"/>
    <w:rPr>
      <w:b/>
      <w:bCs/>
      <w:sz w:val="20"/>
      <w:szCs w:val="20"/>
    </w:rPr>
  </w:style>
  <w:style w:type="paragraph" w:styleId="Revision">
    <w:name w:val="Revision"/>
    <w:hidden/>
    <w:uiPriority w:val="99"/>
    <w:semiHidden/>
    <w:rsid w:val="004C241B"/>
    <w:pPr>
      <w:spacing w:after="0" w:line="240" w:lineRule="auto"/>
    </w:pPr>
  </w:style>
  <w:style w:type="paragraph" w:customStyle="1" w:styleId="xmsonormal">
    <w:name w:val="x_msonormal"/>
    <w:basedOn w:val="Normal"/>
    <w:rsid w:val="00DA38D3"/>
    <w:pPr>
      <w:spacing w:after="0" w:line="240" w:lineRule="auto"/>
    </w:pPr>
    <w:rPr>
      <w:rFonts w:ascii="Calibri" w:hAnsi="Calibri" w:cs="Calibri"/>
      <w:lang w:val="en-GB" w:eastAsia="en-GB"/>
    </w:rPr>
  </w:style>
  <w:style w:type="paragraph" w:customStyle="1" w:styleId="xmsolistparagraph">
    <w:name w:val="x_msolistparagraph"/>
    <w:basedOn w:val="Normal"/>
    <w:rsid w:val="00DA38D3"/>
    <w:pPr>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semiHidden/>
    <w:unhideWhenUsed/>
    <w:rsid w:val="008C3982"/>
    <w:rPr>
      <w:color w:val="605E5C"/>
      <w:shd w:val="clear" w:color="auto" w:fill="E1DFDD"/>
    </w:rPr>
  </w:style>
  <w:style w:type="paragraph" w:styleId="NormalWeb">
    <w:name w:val="Normal (Web)"/>
    <w:basedOn w:val="Normal"/>
    <w:uiPriority w:val="99"/>
    <w:unhideWhenUsed/>
    <w:rsid w:val="00EF50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6F37FC"/>
    <w:pPr>
      <w:autoSpaceDE w:val="0"/>
      <w:autoSpaceDN w:val="0"/>
      <w:adjustRightInd w:val="0"/>
      <w:spacing w:after="0" w:line="240" w:lineRule="auto"/>
    </w:pPr>
    <w:rPr>
      <w:rFonts w:ascii="Arial Nova" w:hAnsi="Arial Nova" w:cs="Arial Nova"/>
      <w:color w:val="000000"/>
      <w:sz w:val="24"/>
      <w:szCs w:val="24"/>
      <w:lang w:val="en-IN"/>
    </w:rPr>
  </w:style>
  <w:style w:type="character" w:customStyle="1" w:styleId="ListParagraphChar">
    <w:name w:val="List Paragraph Char"/>
    <w:aliases w:val="Bullet List Paragraph Char,Use Case List Paragraph Char,List Paragraph1 Char"/>
    <w:basedOn w:val="DefaultParagraphFont"/>
    <w:link w:val="ListParagraph"/>
    <w:uiPriority w:val="34"/>
    <w:locked/>
    <w:rsid w:val="007350DF"/>
  </w:style>
  <w:style w:type="character" w:customStyle="1" w:styleId="Heading1Char">
    <w:name w:val="Heading 1 Char"/>
    <w:basedOn w:val="DefaultParagraphFont"/>
    <w:link w:val="Heading1"/>
    <w:uiPriority w:val="9"/>
    <w:rsid w:val="00F567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6719"/>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9039">
      <w:bodyDiv w:val="1"/>
      <w:marLeft w:val="0"/>
      <w:marRight w:val="0"/>
      <w:marTop w:val="0"/>
      <w:marBottom w:val="0"/>
      <w:divBdr>
        <w:top w:val="none" w:sz="0" w:space="0" w:color="auto"/>
        <w:left w:val="none" w:sz="0" w:space="0" w:color="auto"/>
        <w:bottom w:val="none" w:sz="0" w:space="0" w:color="auto"/>
        <w:right w:val="none" w:sz="0" w:space="0" w:color="auto"/>
      </w:divBdr>
    </w:div>
    <w:div w:id="160661194">
      <w:bodyDiv w:val="1"/>
      <w:marLeft w:val="0"/>
      <w:marRight w:val="0"/>
      <w:marTop w:val="0"/>
      <w:marBottom w:val="0"/>
      <w:divBdr>
        <w:top w:val="none" w:sz="0" w:space="0" w:color="auto"/>
        <w:left w:val="none" w:sz="0" w:space="0" w:color="auto"/>
        <w:bottom w:val="none" w:sz="0" w:space="0" w:color="auto"/>
        <w:right w:val="none" w:sz="0" w:space="0" w:color="auto"/>
      </w:divBdr>
    </w:div>
    <w:div w:id="1560243565">
      <w:bodyDiv w:val="1"/>
      <w:marLeft w:val="0"/>
      <w:marRight w:val="0"/>
      <w:marTop w:val="0"/>
      <w:marBottom w:val="0"/>
      <w:divBdr>
        <w:top w:val="none" w:sz="0" w:space="0" w:color="auto"/>
        <w:left w:val="none" w:sz="0" w:space="0" w:color="auto"/>
        <w:bottom w:val="none" w:sz="0" w:space="0" w:color="auto"/>
        <w:right w:val="none" w:sz="0" w:space="0" w:color="auto"/>
      </w:divBdr>
    </w:div>
    <w:div w:id="1767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ibrahim@ihcua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hcua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FD78-E82A-4D1B-910E-452EBD3D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Abraam</dc:creator>
  <cp:keywords/>
  <dc:description/>
  <cp:lastModifiedBy>Ask AGM-IHC</cp:lastModifiedBy>
  <cp:revision>18</cp:revision>
  <cp:lastPrinted>2021-11-04T14:09:00Z</cp:lastPrinted>
  <dcterms:created xsi:type="dcterms:W3CDTF">2021-11-04T12:53:00Z</dcterms:created>
  <dcterms:modified xsi:type="dcterms:W3CDTF">2021-11-04T18:52:00Z</dcterms:modified>
</cp:coreProperties>
</file>