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EDAB" w14:textId="45B34263" w:rsidR="00BE5B66" w:rsidRPr="00823839" w:rsidRDefault="00823839" w:rsidP="00823839">
      <w:pPr>
        <w:bidi/>
        <w:spacing w:after="0" w:line="240" w:lineRule="auto"/>
        <w:rPr>
          <w:rFonts w:ascii="Simplified Arabic" w:hAnsi="Simplified Arabic" w:cs="Simplified Arabic"/>
          <w:b/>
          <w:bCs/>
          <w:color w:val="262551"/>
          <w:sz w:val="48"/>
          <w:szCs w:val="48"/>
        </w:rPr>
      </w:pPr>
      <w:r>
        <w:rPr>
          <w:rFonts w:ascii="Simplified Arabic" w:hAnsi="Simplified Arabic" w:cs="Simplified Arabic" w:hint="cs"/>
          <w:b/>
          <w:bCs/>
          <w:color w:val="262551"/>
          <w:sz w:val="48"/>
          <w:szCs w:val="48"/>
          <w:rtl/>
          <w:lang w:bidi="ar-SY"/>
        </w:rPr>
        <w:t xml:space="preserve">بيان </w:t>
      </w:r>
      <w:r w:rsidRPr="00823839">
        <w:rPr>
          <w:rFonts w:ascii="Simplified Arabic" w:hAnsi="Simplified Arabic" w:cs="Simplified Arabic"/>
          <w:b/>
          <w:bCs/>
          <w:color w:val="262551"/>
          <w:sz w:val="48"/>
          <w:szCs w:val="48"/>
          <w:rtl/>
        </w:rPr>
        <w:t xml:space="preserve">أرباح </w:t>
      </w:r>
      <w:r w:rsidR="006407D1">
        <w:rPr>
          <w:rFonts w:ascii="Simplified Arabic" w:hAnsi="Simplified Arabic" w:cs="Simplified Arabic" w:hint="cs"/>
          <w:b/>
          <w:bCs/>
          <w:color w:val="262551"/>
          <w:sz w:val="48"/>
          <w:szCs w:val="48"/>
          <w:rtl/>
        </w:rPr>
        <w:t>الربع الثالث</w:t>
      </w:r>
      <w:r w:rsidRPr="00823839">
        <w:rPr>
          <w:rFonts w:ascii="Simplified Arabic" w:hAnsi="Simplified Arabic" w:cs="Simplified Arabic"/>
          <w:b/>
          <w:bCs/>
          <w:color w:val="262551"/>
          <w:sz w:val="48"/>
          <w:szCs w:val="48"/>
          <w:rtl/>
        </w:rPr>
        <w:t xml:space="preserve"> 2021</w:t>
      </w:r>
    </w:p>
    <w:p w14:paraId="684DE9F8" w14:textId="1AA7BD98" w:rsidR="00357478" w:rsidRDefault="00BE5B66" w:rsidP="00357478">
      <w:pPr>
        <w:tabs>
          <w:tab w:val="left" w:pos="8160"/>
        </w:tabs>
        <w:spacing w:after="0" w:line="240" w:lineRule="auto"/>
        <w:rPr>
          <w:rFonts w:ascii="Simplified Arabic" w:hAnsi="Simplified Arabic" w:cs="Simplified Arabic"/>
          <w:b/>
          <w:bCs/>
          <w:color w:val="262551"/>
          <w:sz w:val="12"/>
          <w:szCs w:val="12"/>
        </w:rPr>
      </w:pPr>
      <w:r w:rsidRPr="00823839">
        <w:rPr>
          <w:rFonts w:ascii="Simplified Arabic" w:hAnsi="Simplified Arabic" w:cs="Simplified Arabic"/>
          <w:b/>
          <w:bCs/>
          <w:noProof/>
          <w:color w:val="262551"/>
          <w:sz w:val="12"/>
          <w:szCs w:val="12"/>
        </w:rPr>
        <mc:AlternateContent>
          <mc:Choice Requires="wps">
            <w:drawing>
              <wp:anchor distT="0" distB="0" distL="114300" distR="114300" simplePos="0" relativeHeight="251659264" behindDoc="0" locked="0" layoutInCell="1" allowOverlap="1" wp14:anchorId="3C6E20C8" wp14:editId="47B084A4">
                <wp:simplePos x="0" y="0"/>
                <wp:positionH relativeFrom="column">
                  <wp:posOffset>0</wp:posOffset>
                </wp:positionH>
                <wp:positionV relativeFrom="paragraph">
                  <wp:posOffset>57150</wp:posOffset>
                </wp:positionV>
                <wp:extent cx="5686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w:pict>
              <v:line w14:anchorId="2C497CD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" strokecolor="black [3213]" strokeweight="1pt">
                <v:stroke joinstyle="miter"/>
              </v:line>
            </w:pict>
          </mc:Fallback>
        </mc:AlternateContent>
      </w:r>
      <w:r w:rsidR="001C7884" w:rsidRPr="00823839">
        <w:rPr>
          <w:rFonts w:ascii="Simplified Arabic" w:hAnsi="Simplified Arabic" w:cs="Simplified Arabic"/>
          <w:b/>
          <w:bCs/>
          <w:color w:val="262551"/>
          <w:sz w:val="12"/>
          <w:szCs w:val="12"/>
        </w:rPr>
        <w:tab/>
      </w:r>
    </w:p>
    <w:p w14:paraId="302139BA" w14:textId="77777777" w:rsidR="00357478" w:rsidRPr="00357478" w:rsidRDefault="00357478" w:rsidP="00357478">
      <w:pPr>
        <w:tabs>
          <w:tab w:val="left" w:pos="8160"/>
        </w:tabs>
        <w:spacing w:after="0" w:line="240" w:lineRule="auto"/>
        <w:rPr>
          <w:rFonts w:ascii="Simplified Arabic" w:hAnsi="Simplified Arabic" w:cs="Simplified Arabic"/>
          <w:b/>
          <w:bCs/>
          <w:color w:val="262551"/>
          <w:sz w:val="12"/>
          <w:szCs w:val="12"/>
        </w:rPr>
      </w:pPr>
    </w:p>
    <w:p w14:paraId="0B743900" w14:textId="50858F4D" w:rsidR="008F0E01" w:rsidRDefault="00FA747B" w:rsidP="00823839">
      <w:pPr>
        <w:bidi/>
        <w:spacing w:after="0" w:line="240" w:lineRule="auto"/>
        <w:jc w:val="both"/>
        <w:rPr>
          <w:rFonts w:ascii="Simplified Arabic" w:hAnsi="Simplified Arabic" w:cs="Simplified Arabic"/>
          <w:b/>
          <w:bCs/>
          <w:sz w:val="40"/>
          <w:szCs w:val="40"/>
        </w:rPr>
      </w:pPr>
      <w:r w:rsidRPr="00357478">
        <w:rPr>
          <w:rFonts w:ascii="Simplified Arabic" w:hAnsi="Simplified Arabic" w:cs="Simplified Arabic" w:hint="cs"/>
          <w:b/>
          <w:bCs/>
          <w:sz w:val="40"/>
          <w:szCs w:val="40"/>
          <w:rtl/>
        </w:rPr>
        <w:t xml:space="preserve">صافي أرباح </w:t>
      </w:r>
      <w:r w:rsidRPr="00FA747B">
        <w:rPr>
          <w:rFonts w:ascii="Simplified Arabic" w:hAnsi="Simplified Arabic" w:cs="Simplified Arabic"/>
          <w:b/>
          <w:bCs/>
          <w:sz w:val="40"/>
          <w:szCs w:val="40"/>
          <w:rtl/>
        </w:rPr>
        <w:t xml:space="preserve">الشركة العالمية القابضة </w:t>
      </w:r>
      <w:r>
        <w:rPr>
          <w:rFonts w:ascii="Simplified Arabic" w:hAnsi="Simplified Arabic" w:cs="Simplified Arabic" w:hint="cs"/>
          <w:b/>
          <w:bCs/>
          <w:sz w:val="40"/>
          <w:szCs w:val="40"/>
          <w:rtl/>
          <w:lang w:bidi="ar-AE"/>
        </w:rPr>
        <w:t>يت</w:t>
      </w:r>
      <w:r w:rsidRPr="00FA747B">
        <w:rPr>
          <w:rFonts w:ascii="Simplified Arabic" w:hAnsi="Simplified Arabic" w:cs="Simplified Arabic"/>
          <w:b/>
          <w:bCs/>
          <w:sz w:val="40"/>
          <w:szCs w:val="40"/>
          <w:rtl/>
        </w:rPr>
        <w:t>جاوز</w:t>
      </w:r>
      <w:r>
        <w:rPr>
          <w:rFonts w:ascii="Simplified Arabic" w:hAnsi="Simplified Arabic" w:cs="Simplified Arabic"/>
          <w:b/>
          <w:bCs/>
          <w:sz w:val="40"/>
          <w:szCs w:val="40"/>
        </w:rPr>
        <w:t xml:space="preserve"> </w:t>
      </w:r>
      <w:r w:rsidRPr="00FA747B">
        <w:rPr>
          <w:rFonts w:ascii="Simplified Arabic" w:hAnsi="Simplified Arabic" w:cs="Simplified Arabic"/>
          <w:b/>
          <w:bCs/>
          <w:sz w:val="40"/>
          <w:szCs w:val="40"/>
          <w:rtl/>
        </w:rPr>
        <w:t>التوقعات مع</w:t>
      </w:r>
      <w:r w:rsidR="008F0E01">
        <w:rPr>
          <w:rFonts w:ascii="Simplified Arabic" w:hAnsi="Simplified Arabic" w:cs="Simplified Arabic"/>
          <w:b/>
          <w:bCs/>
          <w:sz w:val="40"/>
          <w:szCs w:val="40"/>
        </w:rPr>
        <w:t xml:space="preserve"> </w:t>
      </w:r>
      <w:r w:rsidR="008F0E01" w:rsidRPr="008F0E01">
        <w:rPr>
          <w:rFonts w:ascii="Simplified Arabic" w:hAnsi="Simplified Arabic" w:cs="Simplified Arabic"/>
          <w:b/>
          <w:bCs/>
          <w:sz w:val="40"/>
          <w:szCs w:val="40"/>
          <w:rtl/>
        </w:rPr>
        <w:t xml:space="preserve">تحقيق صافي ربح للأشهر التسعة الأولى </w:t>
      </w:r>
      <w:r w:rsidR="008F0E01">
        <w:rPr>
          <w:rFonts w:ascii="Simplified Arabic" w:hAnsi="Simplified Arabic" w:cs="Simplified Arabic" w:hint="cs"/>
          <w:b/>
          <w:bCs/>
          <w:sz w:val="40"/>
          <w:szCs w:val="40"/>
          <w:rtl/>
          <w:lang w:bidi="ar-AE"/>
        </w:rPr>
        <w:t>بقيمة</w:t>
      </w:r>
      <w:r w:rsidR="008F0E01" w:rsidRPr="008F0E01">
        <w:rPr>
          <w:rFonts w:ascii="Simplified Arabic" w:hAnsi="Simplified Arabic" w:cs="Simplified Arabic"/>
          <w:b/>
          <w:bCs/>
          <w:sz w:val="40"/>
          <w:szCs w:val="40"/>
          <w:rtl/>
        </w:rPr>
        <w:t xml:space="preserve"> 7.2 مليار درهم إماراتي</w:t>
      </w:r>
      <w:r w:rsidRPr="00FA747B">
        <w:rPr>
          <w:rFonts w:ascii="Simplified Arabic" w:hAnsi="Simplified Arabic" w:cs="Simplified Arabic"/>
          <w:b/>
          <w:bCs/>
          <w:sz w:val="40"/>
          <w:szCs w:val="40"/>
          <w:rtl/>
        </w:rPr>
        <w:t xml:space="preserve"> </w:t>
      </w:r>
    </w:p>
    <w:p w14:paraId="57DF997C" w14:textId="77777777" w:rsidR="00357478" w:rsidRPr="00FA747B" w:rsidRDefault="00357478" w:rsidP="00357478">
      <w:pPr>
        <w:bidi/>
        <w:spacing w:after="0" w:line="240" w:lineRule="auto"/>
        <w:jc w:val="both"/>
        <w:rPr>
          <w:rFonts w:ascii="Simplified Arabic" w:hAnsi="Simplified Arabic" w:cs="Simplified Arabic"/>
          <w:sz w:val="24"/>
          <w:szCs w:val="24"/>
          <w:lang w:val="en-US"/>
        </w:rPr>
      </w:pPr>
    </w:p>
    <w:p w14:paraId="67B15BEE" w14:textId="00F97B86" w:rsidR="00C71A86" w:rsidRDefault="00C71A86" w:rsidP="006407D1">
      <w:pPr>
        <w:pStyle w:val="ListParagraph"/>
        <w:numPr>
          <w:ilvl w:val="0"/>
          <w:numId w:val="20"/>
        </w:numPr>
        <w:bidi/>
        <w:spacing w:after="0" w:line="240" w:lineRule="auto"/>
        <w:rPr>
          <w:rFonts w:ascii="Simplified Arabic" w:hAnsi="Simplified Arabic" w:cs="Simplified Arabic"/>
          <w:b/>
          <w:bCs/>
          <w:sz w:val="28"/>
          <w:szCs w:val="28"/>
        </w:rPr>
      </w:pPr>
      <w:r w:rsidRPr="00C71A86">
        <w:rPr>
          <w:rFonts w:ascii="Simplified Arabic" w:hAnsi="Simplified Arabic" w:cs="Simplified Arabic"/>
          <w:b/>
          <w:bCs/>
          <w:sz w:val="28"/>
          <w:szCs w:val="28"/>
          <w:rtl/>
        </w:rPr>
        <w:t>أدت عمليات الاستحواذ الاستراتيجية والنمو السريع في قطاع الإنشاءات والقطاعات الأخرى إلى زيادة الإيرادات بنسبة 297٪ إلى 18.3 مليار درهم وصافي الأرباح بنسبة 30</w:t>
      </w:r>
      <w:r w:rsidR="008F0E01">
        <w:rPr>
          <w:rFonts w:ascii="Simplified Arabic" w:hAnsi="Simplified Arabic" w:cs="Simplified Arabic" w:hint="cs"/>
          <w:b/>
          <w:bCs/>
          <w:sz w:val="28"/>
          <w:szCs w:val="28"/>
          <w:rtl/>
        </w:rPr>
        <w:t>8</w:t>
      </w:r>
      <w:r w:rsidRPr="00C71A86">
        <w:rPr>
          <w:rFonts w:ascii="Simplified Arabic" w:hAnsi="Simplified Arabic" w:cs="Simplified Arabic"/>
          <w:b/>
          <w:bCs/>
          <w:sz w:val="28"/>
          <w:szCs w:val="28"/>
          <w:rtl/>
        </w:rPr>
        <w:t>٪ إلى 7.2 مليار درهم إماراتي في الأشهر التسعة الأولى من عام 2021</w:t>
      </w:r>
      <w:r>
        <w:rPr>
          <w:rFonts w:ascii="Simplified Arabic" w:hAnsi="Simplified Arabic" w:cs="Simplified Arabic"/>
          <w:b/>
          <w:bCs/>
          <w:sz w:val="28"/>
          <w:szCs w:val="28"/>
        </w:rPr>
        <w:t xml:space="preserve"> .</w:t>
      </w:r>
    </w:p>
    <w:p w14:paraId="5067D9A2" w14:textId="644C9923" w:rsidR="00C71A86" w:rsidRDefault="00C71A86" w:rsidP="00C71A86">
      <w:pPr>
        <w:pStyle w:val="ListParagraph"/>
        <w:numPr>
          <w:ilvl w:val="0"/>
          <w:numId w:val="20"/>
        </w:numPr>
        <w:bidi/>
        <w:spacing w:after="0" w:line="240" w:lineRule="auto"/>
        <w:rPr>
          <w:rFonts w:ascii="Simplified Arabic" w:hAnsi="Simplified Arabic" w:cs="Simplified Arabic"/>
          <w:b/>
          <w:bCs/>
          <w:sz w:val="28"/>
          <w:szCs w:val="28"/>
        </w:rPr>
      </w:pPr>
      <w:r w:rsidRPr="00C71A86">
        <w:rPr>
          <w:rFonts w:ascii="Simplified Arabic" w:hAnsi="Simplified Arabic" w:cs="Simplified Arabic"/>
          <w:b/>
          <w:bCs/>
          <w:sz w:val="28"/>
          <w:szCs w:val="28"/>
          <w:rtl/>
        </w:rPr>
        <w:t>ارتفعت إيرادات الربع الثالث من عام 2021 بنسبة 290٪ لتصل إلى 8.39 مليار درهم ، وقفز صافي ربح الربع الثالث 2021 ثلاثة أضعاف إلى 2.87 مليار درهم إماراتي</w:t>
      </w:r>
      <w:r>
        <w:rPr>
          <w:rFonts w:ascii="Simplified Arabic" w:hAnsi="Simplified Arabic" w:cs="Simplified Arabic"/>
          <w:b/>
          <w:bCs/>
          <w:sz w:val="28"/>
          <w:szCs w:val="28"/>
        </w:rPr>
        <w:t>.</w:t>
      </w:r>
    </w:p>
    <w:p w14:paraId="3D471EB6" w14:textId="77777777" w:rsidR="00C36BD8" w:rsidRPr="00C71A86" w:rsidRDefault="00C36BD8" w:rsidP="00C71A86">
      <w:pPr>
        <w:pStyle w:val="ListParagraph"/>
        <w:bidi/>
        <w:spacing w:after="0" w:line="240" w:lineRule="auto"/>
        <w:rPr>
          <w:rFonts w:ascii="Simplified Arabic" w:hAnsi="Simplified Arabic" w:cs="Simplified Arabic"/>
          <w:b/>
          <w:bCs/>
          <w:sz w:val="28"/>
          <w:szCs w:val="28"/>
        </w:rPr>
      </w:pPr>
    </w:p>
    <w:p w14:paraId="28BF4781" w14:textId="0F0EEA81" w:rsidR="006874D4" w:rsidRDefault="00823839" w:rsidP="006874D4">
      <w:pPr>
        <w:pStyle w:val="Default"/>
        <w:bidi/>
        <w:jc w:val="both"/>
        <w:rPr>
          <w:rFonts w:ascii="Simplified Arabic" w:hAnsi="Simplified Arabic" w:cs="Simplified Arabic"/>
          <w:color w:val="auto"/>
          <w:sz w:val="28"/>
          <w:szCs w:val="28"/>
          <w:lang w:val="en-AU"/>
        </w:rPr>
      </w:pPr>
      <w:r w:rsidRPr="00A26461">
        <w:rPr>
          <w:rFonts w:ascii="Simplified Arabic" w:hAnsi="Simplified Arabic" w:cs="Simplified Arabic"/>
          <w:b/>
          <w:bCs/>
          <w:color w:val="auto"/>
          <w:sz w:val="28"/>
          <w:szCs w:val="28"/>
          <w:rtl/>
          <w:lang w:val="en-AU"/>
        </w:rPr>
        <w:t xml:space="preserve">أبوظبي، الإمارات العربية المتحدة؛ </w:t>
      </w:r>
      <w:r w:rsidR="006874D4">
        <w:rPr>
          <w:rFonts w:ascii="Simplified Arabic" w:hAnsi="Simplified Arabic" w:cs="Simplified Arabic" w:hint="cs"/>
          <w:b/>
          <w:bCs/>
          <w:color w:val="auto"/>
          <w:sz w:val="28"/>
          <w:szCs w:val="28"/>
          <w:rtl/>
          <w:lang w:val="en-AU"/>
        </w:rPr>
        <w:t>4</w:t>
      </w:r>
      <w:r w:rsidRPr="00A26461">
        <w:rPr>
          <w:rFonts w:ascii="Simplified Arabic" w:hAnsi="Simplified Arabic" w:cs="Simplified Arabic"/>
          <w:b/>
          <w:bCs/>
          <w:color w:val="auto"/>
          <w:sz w:val="28"/>
          <w:szCs w:val="28"/>
          <w:rtl/>
          <w:lang w:val="en-AU"/>
        </w:rPr>
        <w:t xml:space="preserve"> </w:t>
      </w:r>
      <w:r w:rsidR="006874D4">
        <w:rPr>
          <w:rFonts w:ascii="Simplified Arabic" w:hAnsi="Simplified Arabic" w:cs="Simplified Arabic" w:hint="cs"/>
          <w:b/>
          <w:bCs/>
          <w:color w:val="auto"/>
          <w:sz w:val="28"/>
          <w:szCs w:val="28"/>
          <w:rtl/>
          <w:lang w:val="en-AU"/>
        </w:rPr>
        <w:t>نوفمبر</w:t>
      </w:r>
      <w:r w:rsidRPr="00A26461">
        <w:rPr>
          <w:rFonts w:ascii="Simplified Arabic" w:hAnsi="Simplified Arabic" w:cs="Simplified Arabic"/>
          <w:b/>
          <w:bCs/>
          <w:color w:val="auto"/>
          <w:sz w:val="28"/>
          <w:szCs w:val="28"/>
          <w:rtl/>
          <w:lang w:val="en-AU"/>
        </w:rPr>
        <w:t xml:space="preserve"> 2021:</w:t>
      </w:r>
      <w:r w:rsidR="00357478" w:rsidRPr="00A26461">
        <w:rPr>
          <w:rtl/>
        </w:rPr>
        <w:t xml:space="preserve"> </w:t>
      </w:r>
      <w:r w:rsidR="006874D4" w:rsidRPr="006874D4">
        <w:rPr>
          <w:rFonts w:ascii="Simplified Arabic" w:hAnsi="Simplified Arabic" w:cs="Simplified Arabic"/>
          <w:color w:val="auto"/>
          <w:sz w:val="28"/>
          <w:szCs w:val="28"/>
          <w:rtl/>
          <w:lang w:val="en-AU"/>
        </w:rPr>
        <w:t xml:space="preserve">أعلنت </w:t>
      </w:r>
      <w:r w:rsidR="006874D4" w:rsidRPr="00A26461">
        <w:rPr>
          <w:rFonts w:ascii="Simplified Arabic" w:hAnsi="Simplified Arabic" w:cs="Simplified Arabic"/>
          <w:color w:val="auto"/>
          <w:sz w:val="28"/>
          <w:szCs w:val="28"/>
          <w:rtl/>
          <w:lang w:val="en-AU"/>
        </w:rPr>
        <w:t xml:space="preserve">الشركة </w:t>
      </w:r>
      <w:r w:rsidR="006874D4" w:rsidRPr="00A26461">
        <w:rPr>
          <w:rFonts w:ascii="Simplified Arabic" w:hAnsi="Simplified Arabic" w:cs="Simplified Arabic" w:hint="cs"/>
          <w:color w:val="auto"/>
          <w:sz w:val="28"/>
          <w:szCs w:val="28"/>
          <w:rtl/>
          <w:lang w:val="en-AU"/>
        </w:rPr>
        <w:t>العالمية</w:t>
      </w:r>
      <w:r w:rsidR="006874D4" w:rsidRPr="00A26461">
        <w:rPr>
          <w:rFonts w:ascii="Simplified Arabic" w:hAnsi="Simplified Arabic" w:cs="Simplified Arabic"/>
          <w:color w:val="auto"/>
          <w:sz w:val="28"/>
          <w:szCs w:val="28"/>
          <w:rtl/>
          <w:lang w:val="en-AU"/>
        </w:rPr>
        <w:t xml:space="preserve"> القابضة </w:t>
      </w:r>
      <w:r w:rsidR="006874D4">
        <w:rPr>
          <w:rFonts w:ascii="Simplified Arabic" w:hAnsi="Simplified Arabic" w:cs="Simplified Arabic" w:hint="cs"/>
          <w:color w:val="auto"/>
          <w:sz w:val="28"/>
          <w:szCs w:val="28"/>
          <w:rtl/>
          <w:lang w:val="en-AU" w:bidi="ar-AE"/>
        </w:rPr>
        <w:t xml:space="preserve">ش.م.ع </w:t>
      </w:r>
      <w:r w:rsidR="006874D4" w:rsidRPr="00A26461">
        <w:rPr>
          <w:rFonts w:ascii="Simplified Arabic" w:hAnsi="Simplified Arabic" w:cs="Simplified Arabic"/>
          <w:color w:val="auto"/>
          <w:sz w:val="28"/>
          <w:szCs w:val="28"/>
          <w:rtl/>
          <w:lang w:val="en-AU"/>
        </w:rPr>
        <w:t>(</w:t>
      </w:r>
      <w:r w:rsidR="006874D4">
        <w:rPr>
          <w:rFonts w:ascii="Simplified Arabic" w:hAnsi="Simplified Arabic" w:cs="Simplified Arabic"/>
          <w:color w:val="auto"/>
          <w:sz w:val="28"/>
          <w:szCs w:val="28"/>
          <w:lang w:val="en-AU"/>
        </w:rPr>
        <w:t>ADX</w:t>
      </w:r>
      <w:r w:rsidR="006874D4" w:rsidRPr="00A26461">
        <w:rPr>
          <w:rFonts w:ascii="Simplified Arabic" w:hAnsi="Simplified Arabic" w:cs="Simplified Arabic"/>
          <w:color w:val="auto"/>
          <w:sz w:val="28"/>
          <w:szCs w:val="28"/>
          <w:lang w:val="en-AU"/>
        </w:rPr>
        <w:t>: IHC</w:t>
      </w:r>
      <w:r w:rsidR="006874D4" w:rsidRPr="00A26461">
        <w:rPr>
          <w:rFonts w:ascii="Simplified Arabic" w:hAnsi="Simplified Arabic" w:cs="Simplified Arabic"/>
          <w:color w:val="auto"/>
          <w:sz w:val="28"/>
          <w:szCs w:val="28"/>
          <w:rtl/>
          <w:lang w:val="en-AU"/>
        </w:rPr>
        <w:t>)</w:t>
      </w:r>
      <w:r w:rsidR="006874D4" w:rsidRPr="006874D4">
        <w:rPr>
          <w:rFonts w:ascii="Simplified Arabic" w:hAnsi="Simplified Arabic" w:cs="Simplified Arabic"/>
          <w:color w:val="auto"/>
          <w:sz w:val="28"/>
          <w:szCs w:val="28"/>
          <w:rtl/>
          <w:lang w:val="en-AU"/>
        </w:rPr>
        <w:t>، ومقرها أبوظبي ، عن زيادة بنسبة 368٪ في صافي الأرباح إلى 7.2 مليار درهم إماراتي في الأشهر التسعة الأولى من عام 2021 ، مدفوعة بسلسلة من عمليات الاستحواذ والأداء القوي عبر الشركات التابعة</w:t>
      </w:r>
      <w:r w:rsidR="00C31F1A" w:rsidRPr="00C31F1A">
        <w:rPr>
          <w:rFonts w:ascii="Simplified Arabic" w:hAnsi="Simplified Arabic" w:cs="Simplified Arabic"/>
          <w:color w:val="auto"/>
          <w:sz w:val="28"/>
          <w:szCs w:val="28"/>
          <w:rtl/>
          <w:lang w:val="en-AU"/>
        </w:rPr>
        <w:t xml:space="preserve"> </w:t>
      </w:r>
      <w:r w:rsidR="00C31F1A" w:rsidRPr="00A26461">
        <w:rPr>
          <w:rFonts w:ascii="Simplified Arabic" w:hAnsi="Simplified Arabic" w:cs="Simplified Arabic"/>
          <w:color w:val="auto"/>
          <w:sz w:val="28"/>
          <w:szCs w:val="28"/>
          <w:rtl/>
          <w:lang w:val="en-AU"/>
        </w:rPr>
        <w:t>وفقًا للنتائج المالية للشركة الصادرة اليوم</w:t>
      </w:r>
      <w:r w:rsidR="00C31F1A">
        <w:rPr>
          <w:rFonts w:ascii="Simplified Arabic" w:hAnsi="Simplified Arabic" w:cs="Simplified Arabic" w:hint="cs"/>
          <w:color w:val="auto"/>
          <w:sz w:val="28"/>
          <w:szCs w:val="28"/>
          <w:rtl/>
          <w:lang w:val="en-AU"/>
        </w:rPr>
        <w:t xml:space="preserve"> عن الأشهر التسعة الاولى</w:t>
      </w:r>
      <w:r w:rsidR="00C31F1A" w:rsidRPr="00A26461">
        <w:rPr>
          <w:rFonts w:ascii="Simplified Arabic" w:hAnsi="Simplified Arabic" w:cs="Simplified Arabic"/>
          <w:color w:val="auto"/>
          <w:sz w:val="28"/>
          <w:szCs w:val="28"/>
          <w:rtl/>
          <w:lang w:val="en-AU"/>
        </w:rPr>
        <w:t xml:space="preserve"> من عام 2021</w:t>
      </w:r>
      <w:r w:rsidR="006874D4" w:rsidRPr="006874D4">
        <w:rPr>
          <w:rFonts w:ascii="Simplified Arabic" w:hAnsi="Simplified Arabic" w:cs="Simplified Arabic"/>
          <w:color w:val="auto"/>
          <w:sz w:val="28"/>
          <w:szCs w:val="28"/>
          <w:rtl/>
          <w:lang w:val="en-AU"/>
        </w:rPr>
        <w:t xml:space="preserve">. </w:t>
      </w:r>
    </w:p>
    <w:p w14:paraId="4A470AA3" w14:textId="1BCEA3D1" w:rsidR="00C71A86" w:rsidRDefault="00C71A86" w:rsidP="00C71A86">
      <w:pPr>
        <w:pStyle w:val="Default"/>
        <w:bidi/>
        <w:jc w:val="both"/>
        <w:rPr>
          <w:rFonts w:ascii="Simplified Arabic" w:hAnsi="Simplified Arabic" w:cs="Simplified Arabic"/>
          <w:color w:val="auto"/>
          <w:sz w:val="28"/>
          <w:szCs w:val="28"/>
          <w:lang w:val="en-AU"/>
        </w:rPr>
      </w:pPr>
    </w:p>
    <w:p w14:paraId="0593268C" w14:textId="2C623766" w:rsidR="00C71A86" w:rsidRPr="00C71A86" w:rsidRDefault="00C71A86" w:rsidP="00874B70">
      <w:pPr>
        <w:pStyle w:val="Default"/>
        <w:bidi/>
        <w:jc w:val="both"/>
        <w:rPr>
          <w:rFonts w:ascii="Simplified Arabic" w:hAnsi="Simplified Arabic" w:cs="Simplified Arabic"/>
          <w:color w:val="auto"/>
          <w:sz w:val="28"/>
          <w:szCs w:val="28"/>
          <w:lang w:val="en-AU"/>
        </w:rPr>
      </w:pPr>
      <w:r w:rsidRPr="00C71A86">
        <w:rPr>
          <w:rFonts w:ascii="Simplified Arabic" w:hAnsi="Simplified Arabic" w:cs="Simplified Arabic"/>
          <w:color w:val="auto"/>
          <w:sz w:val="28"/>
          <w:szCs w:val="28"/>
          <w:rtl/>
          <w:lang w:val="en-AU"/>
        </w:rPr>
        <w:t>وحقق التكتل متعدد القطاعات نموًا في الإيرادات بنسبة 297٪ لفترة التسعة أشهر لتصل إلى 18.31 مليار درهم إماراتي</w:t>
      </w:r>
      <w:r w:rsidR="00874B70">
        <w:rPr>
          <w:rFonts w:ascii="Simplified Arabic" w:hAnsi="Simplified Arabic" w:cs="Simplified Arabic"/>
          <w:color w:val="auto"/>
          <w:sz w:val="28"/>
          <w:szCs w:val="28"/>
          <w:lang w:val="en-AU"/>
        </w:rPr>
        <w:t xml:space="preserve"> </w:t>
      </w:r>
      <w:r w:rsidR="00874B70">
        <w:rPr>
          <w:rFonts w:ascii="Simplified Arabic" w:hAnsi="Simplified Arabic" w:cs="Simplified Arabic" w:hint="cs"/>
          <w:color w:val="auto"/>
          <w:sz w:val="28"/>
          <w:szCs w:val="28"/>
          <w:rtl/>
          <w:lang w:val="en-AU"/>
        </w:rPr>
        <w:t xml:space="preserve">في وقت </w:t>
      </w:r>
      <w:r w:rsidRPr="00C71A86">
        <w:rPr>
          <w:rFonts w:ascii="Simplified Arabic" w:hAnsi="Simplified Arabic" w:cs="Simplified Arabic"/>
          <w:color w:val="auto"/>
          <w:sz w:val="28"/>
          <w:szCs w:val="28"/>
          <w:rtl/>
          <w:lang w:val="en-AU"/>
        </w:rPr>
        <w:t>قفزت إيرادات الربع الثالث بنسبة 290 في المائة على أساس سنوي إلى 8.39 مليار درهم ، وزاد صافي الربح ثلاث مرات إلى 2.87 مليار درهم.</w:t>
      </w:r>
    </w:p>
    <w:p w14:paraId="793A792F" w14:textId="77777777" w:rsidR="00C71A86" w:rsidRPr="00C71A86" w:rsidRDefault="00C71A86" w:rsidP="00C71A86">
      <w:pPr>
        <w:pStyle w:val="Default"/>
        <w:bidi/>
        <w:jc w:val="both"/>
        <w:rPr>
          <w:rFonts w:ascii="Simplified Arabic" w:hAnsi="Simplified Arabic" w:cs="Simplified Arabic"/>
          <w:color w:val="auto"/>
          <w:sz w:val="28"/>
          <w:szCs w:val="28"/>
          <w:lang w:val="en-AU"/>
        </w:rPr>
      </w:pPr>
    </w:p>
    <w:p w14:paraId="616F4877" w14:textId="049237F4" w:rsidR="00C71A86" w:rsidRDefault="00874B70" w:rsidP="00C71A86">
      <w:pPr>
        <w:pStyle w:val="Default"/>
        <w:bidi/>
        <w:jc w:val="both"/>
        <w:rPr>
          <w:rFonts w:ascii="Simplified Arabic" w:hAnsi="Simplified Arabic" w:cs="Simplified Arabic"/>
          <w:color w:val="auto"/>
          <w:sz w:val="28"/>
          <w:szCs w:val="28"/>
          <w:lang w:val="en-AU"/>
        </w:rPr>
      </w:pPr>
      <w:r>
        <w:rPr>
          <w:rFonts w:ascii="Simplified Arabic" w:hAnsi="Simplified Arabic" w:cs="Simplified Arabic" w:hint="cs"/>
          <w:color w:val="auto"/>
          <w:sz w:val="28"/>
          <w:szCs w:val="28"/>
          <w:rtl/>
          <w:lang w:val="en-AU"/>
        </w:rPr>
        <w:t xml:space="preserve">كما </w:t>
      </w:r>
      <w:r w:rsidR="00C71A86" w:rsidRPr="00C71A86">
        <w:rPr>
          <w:rFonts w:ascii="Simplified Arabic" w:hAnsi="Simplified Arabic" w:cs="Simplified Arabic"/>
          <w:color w:val="auto"/>
          <w:sz w:val="28"/>
          <w:szCs w:val="28"/>
          <w:rtl/>
          <w:lang w:val="en-AU"/>
        </w:rPr>
        <w:t xml:space="preserve">واصلت عمليات الاستحواذ الاستراتيجية تعزيز الميزانية العمومية للمجموعة، لتصل إلى 64.4 مليار درهم إماراتي ، بزيادة قدرها </w:t>
      </w:r>
      <w:r w:rsidR="001D2E4A">
        <w:rPr>
          <w:rFonts w:ascii="Simplified Arabic" w:hAnsi="Simplified Arabic" w:cs="Simplified Arabic" w:hint="cs"/>
          <w:color w:val="auto"/>
          <w:sz w:val="28"/>
          <w:szCs w:val="28"/>
          <w:rtl/>
          <w:lang w:val="en-AU"/>
        </w:rPr>
        <w:t>50</w:t>
      </w:r>
      <w:r w:rsidR="00C71A86" w:rsidRPr="00C71A86">
        <w:rPr>
          <w:rFonts w:ascii="Simplified Arabic" w:hAnsi="Simplified Arabic" w:cs="Simplified Arabic"/>
          <w:color w:val="auto"/>
          <w:sz w:val="28"/>
          <w:szCs w:val="28"/>
          <w:rtl/>
          <w:lang w:val="en-AU"/>
        </w:rPr>
        <w:t>.</w:t>
      </w:r>
      <w:r w:rsidR="001D2E4A">
        <w:rPr>
          <w:rFonts w:ascii="Simplified Arabic" w:hAnsi="Simplified Arabic" w:cs="Simplified Arabic" w:hint="cs"/>
          <w:color w:val="auto"/>
          <w:sz w:val="28"/>
          <w:szCs w:val="28"/>
          <w:rtl/>
          <w:lang w:val="en-AU"/>
        </w:rPr>
        <w:t>3</w:t>
      </w:r>
      <w:r w:rsidR="00C71A86" w:rsidRPr="00C71A86">
        <w:rPr>
          <w:rFonts w:ascii="Simplified Arabic" w:hAnsi="Simplified Arabic" w:cs="Simplified Arabic"/>
          <w:color w:val="auto"/>
          <w:sz w:val="28"/>
          <w:szCs w:val="28"/>
          <w:rtl/>
          <w:lang w:val="en-AU"/>
        </w:rPr>
        <w:t xml:space="preserve"> مليار درهم إماراتي خلال فترة التسعة أشهر المنتهية في سبتمبر 2021</w:t>
      </w:r>
      <w:r>
        <w:rPr>
          <w:rFonts w:ascii="Simplified Arabic" w:hAnsi="Simplified Arabic" w:cs="Simplified Arabic" w:hint="cs"/>
          <w:color w:val="auto"/>
          <w:sz w:val="28"/>
          <w:szCs w:val="28"/>
          <w:rtl/>
          <w:lang w:val="en-AU"/>
        </w:rPr>
        <w:t xml:space="preserve"> كما</w:t>
      </w:r>
      <w:r w:rsidR="00C71A86" w:rsidRPr="00C71A86">
        <w:rPr>
          <w:rFonts w:ascii="Simplified Arabic" w:hAnsi="Simplified Arabic" w:cs="Simplified Arabic"/>
          <w:color w:val="auto"/>
          <w:sz w:val="28"/>
          <w:szCs w:val="28"/>
          <w:rtl/>
          <w:lang w:val="en-AU"/>
        </w:rPr>
        <w:t xml:space="preserve"> زاد إجمالي الأصول بمقدار 6.1 مليار درهم إماراتي خلال الربع الثالث.</w:t>
      </w:r>
    </w:p>
    <w:p w14:paraId="3D408DBF" w14:textId="708AA81C" w:rsidR="00C71A86" w:rsidRDefault="00C71A86" w:rsidP="00C71A86">
      <w:pPr>
        <w:pStyle w:val="Default"/>
        <w:bidi/>
        <w:jc w:val="both"/>
        <w:rPr>
          <w:rFonts w:ascii="Simplified Arabic" w:hAnsi="Simplified Arabic" w:cs="Simplified Arabic"/>
          <w:color w:val="auto"/>
          <w:sz w:val="28"/>
          <w:szCs w:val="28"/>
          <w:lang w:val="en-AU"/>
        </w:rPr>
      </w:pPr>
    </w:p>
    <w:p w14:paraId="12601E34" w14:textId="0C737740" w:rsidR="00C71A86" w:rsidRDefault="00C71A86" w:rsidP="00C71A86">
      <w:pPr>
        <w:pStyle w:val="Default"/>
        <w:bidi/>
        <w:jc w:val="both"/>
        <w:rPr>
          <w:rFonts w:ascii="Simplified Arabic" w:hAnsi="Simplified Arabic" w:cs="Simplified Arabic"/>
          <w:color w:val="auto"/>
          <w:sz w:val="28"/>
          <w:szCs w:val="28"/>
          <w:lang w:val="en-AU"/>
        </w:rPr>
      </w:pPr>
    </w:p>
    <w:p w14:paraId="02A5F116" w14:textId="77777777" w:rsidR="00C31F1A" w:rsidRDefault="00C31F1A" w:rsidP="00C31F1A">
      <w:pPr>
        <w:pStyle w:val="Default"/>
        <w:bidi/>
        <w:jc w:val="both"/>
        <w:rPr>
          <w:rFonts w:ascii="Simplified Arabic" w:hAnsi="Simplified Arabic" w:cs="Simplified Arabic"/>
          <w:color w:val="auto"/>
          <w:sz w:val="28"/>
          <w:szCs w:val="28"/>
          <w:rtl/>
          <w:lang w:val="en-AU"/>
        </w:rPr>
      </w:pPr>
    </w:p>
    <w:p w14:paraId="21153703" w14:textId="77777777" w:rsidR="00C31F1A" w:rsidRDefault="00C31F1A" w:rsidP="00C31F1A">
      <w:pPr>
        <w:pStyle w:val="Default"/>
        <w:bidi/>
        <w:jc w:val="both"/>
        <w:rPr>
          <w:rFonts w:ascii="Simplified Arabic" w:hAnsi="Simplified Arabic" w:cs="Simplified Arabic"/>
          <w:color w:val="auto"/>
          <w:sz w:val="28"/>
          <w:szCs w:val="28"/>
          <w:rtl/>
          <w:lang w:val="en-AU"/>
        </w:rPr>
      </w:pPr>
    </w:p>
    <w:p w14:paraId="07118DB5" w14:textId="49000061" w:rsidR="006874D4" w:rsidRPr="00A26461" w:rsidRDefault="00C31F1A" w:rsidP="00C31F1A">
      <w:pPr>
        <w:pStyle w:val="Default"/>
        <w:bidi/>
        <w:jc w:val="both"/>
        <w:rPr>
          <w:rFonts w:ascii="Simplified Arabic" w:hAnsi="Simplified Arabic" w:cs="Simplified Arabic"/>
          <w:color w:val="auto"/>
          <w:sz w:val="28"/>
          <w:szCs w:val="28"/>
          <w:rtl/>
          <w:lang w:val="en-AU"/>
        </w:rPr>
      </w:pPr>
      <w:r w:rsidRPr="00A26461">
        <w:rPr>
          <w:rFonts w:ascii="Simplified Arabic" w:hAnsi="Simplified Arabic" w:cs="Simplified Arabic"/>
          <w:color w:val="auto"/>
          <w:sz w:val="28"/>
          <w:szCs w:val="28"/>
          <w:rtl/>
          <w:lang w:val="en-AU"/>
        </w:rPr>
        <w:lastRenderedPageBreak/>
        <w:t xml:space="preserve">ومن جانبه </w:t>
      </w:r>
      <w:r w:rsidRPr="00D96A16">
        <w:rPr>
          <w:rFonts w:ascii="Simplified Arabic" w:hAnsi="Simplified Arabic" w:cs="Simplified Arabic" w:hint="cs"/>
          <w:b/>
          <w:bCs/>
          <w:color w:val="auto"/>
          <w:sz w:val="28"/>
          <w:szCs w:val="28"/>
          <w:rtl/>
          <w:lang w:val="en-AU"/>
        </w:rPr>
        <w:t>علق</w:t>
      </w:r>
      <w:r w:rsidRPr="00D96A16">
        <w:rPr>
          <w:rFonts w:ascii="Simplified Arabic" w:hAnsi="Simplified Arabic" w:cs="Simplified Arabic"/>
          <w:b/>
          <w:bCs/>
          <w:color w:val="auto"/>
          <w:sz w:val="28"/>
          <w:szCs w:val="28"/>
          <w:rtl/>
          <w:lang w:val="en-AU"/>
        </w:rPr>
        <w:t xml:space="preserve"> سيد بصر شعيب، الرئيس التنفيذي والعضو المنتدب للشركة العالمية القابضة</w:t>
      </w:r>
      <w:r w:rsidRPr="00A26461">
        <w:rPr>
          <w:rFonts w:ascii="Simplified Arabic" w:hAnsi="Simplified Arabic" w:cs="Simplified Arabic"/>
          <w:color w:val="auto"/>
          <w:sz w:val="28"/>
          <w:szCs w:val="28"/>
          <w:rtl/>
          <w:lang w:val="en-AU"/>
        </w:rPr>
        <w:t xml:space="preserve"> قائلاً: </w:t>
      </w:r>
      <w:r w:rsidR="00874B70" w:rsidRPr="00874B70">
        <w:rPr>
          <w:rFonts w:ascii="Simplified Arabic" w:hAnsi="Simplified Arabic" w:cs="Simplified Arabic"/>
          <w:color w:val="auto"/>
          <w:sz w:val="28"/>
          <w:szCs w:val="28"/>
          <w:rtl/>
          <w:lang w:val="en-AU"/>
        </w:rPr>
        <w:t xml:space="preserve">"لقد ساهمت استثماراتنا في الربع الثالث ، بما في ذلك عمليات الاستحواذ الاستراتيجية الإضافية ، في دفع نمو </w:t>
      </w:r>
      <w:r w:rsidR="00874B70" w:rsidRPr="00A26461">
        <w:rPr>
          <w:rFonts w:ascii="Simplified Arabic" w:hAnsi="Simplified Arabic" w:cs="Simplified Arabic" w:hint="cs"/>
          <w:color w:val="auto"/>
          <w:sz w:val="28"/>
          <w:szCs w:val="28"/>
          <w:rtl/>
          <w:lang w:val="en-AU"/>
        </w:rPr>
        <w:t>العالمية</w:t>
      </w:r>
      <w:r w:rsidR="00874B70" w:rsidRPr="00A26461">
        <w:rPr>
          <w:rFonts w:ascii="Simplified Arabic" w:hAnsi="Simplified Arabic" w:cs="Simplified Arabic"/>
          <w:color w:val="auto"/>
          <w:sz w:val="28"/>
          <w:szCs w:val="28"/>
          <w:rtl/>
          <w:lang w:val="en-AU"/>
        </w:rPr>
        <w:t xml:space="preserve"> القابضة </w:t>
      </w:r>
      <w:r w:rsidR="00874B70" w:rsidRPr="00874B70">
        <w:rPr>
          <w:rFonts w:ascii="Simplified Arabic" w:hAnsi="Simplified Arabic" w:cs="Simplified Arabic"/>
          <w:color w:val="auto"/>
          <w:sz w:val="28"/>
          <w:szCs w:val="28"/>
          <w:rtl/>
          <w:lang w:val="en-AU"/>
        </w:rPr>
        <w:t>وتعزيز مكانتنا في السوق ومسار النمو المستقبلي.</w:t>
      </w:r>
      <w:r w:rsidR="00C73F9E">
        <w:rPr>
          <w:rFonts w:ascii="Simplified Arabic" w:hAnsi="Simplified Arabic" w:cs="Simplified Arabic"/>
          <w:color w:val="auto"/>
          <w:sz w:val="28"/>
          <w:szCs w:val="28"/>
          <w:lang w:val="en-AU"/>
        </w:rPr>
        <w:t xml:space="preserve"> </w:t>
      </w:r>
      <w:r w:rsidR="00874B70">
        <w:rPr>
          <w:rFonts w:ascii="Simplified Arabic" w:hAnsi="Simplified Arabic" w:cs="Simplified Arabic" w:hint="cs"/>
          <w:color w:val="auto"/>
          <w:sz w:val="28"/>
          <w:szCs w:val="28"/>
          <w:rtl/>
          <w:lang w:val="en-AU"/>
        </w:rPr>
        <w:t>و</w:t>
      </w:r>
      <w:r w:rsidR="00874B70" w:rsidRPr="00874B70">
        <w:rPr>
          <w:rFonts w:ascii="Simplified Arabic" w:hAnsi="Simplified Arabic" w:cs="Simplified Arabic"/>
          <w:color w:val="auto"/>
          <w:sz w:val="28"/>
          <w:szCs w:val="28"/>
          <w:rtl/>
          <w:lang w:val="en-AU"/>
        </w:rPr>
        <w:t xml:space="preserve"> تعكس هذه النتائج القوة الأساسية لقطاعات أعمالنا، لا سيما في قطاع البناء ، حيث توسعنا بشكل كبير في الأشهر الأخيرة</w:t>
      </w:r>
      <w:r w:rsidR="00874B70">
        <w:rPr>
          <w:rFonts w:ascii="Simplified Arabic" w:hAnsi="Simplified Arabic" w:cs="Simplified Arabic" w:hint="cs"/>
          <w:color w:val="auto"/>
          <w:sz w:val="28"/>
          <w:szCs w:val="28"/>
          <w:rtl/>
          <w:lang w:val="en-AU"/>
        </w:rPr>
        <w:t xml:space="preserve"> ولدينا الرغبة القوية ل</w:t>
      </w:r>
      <w:r w:rsidR="00874B70" w:rsidRPr="00874B70">
        <w:rPr>
          <w:rFonts w:ascii="Simplified Arabic" w:hAnsi="Simplified Arabic" w:cs="Simplified Arabic"/>
          <w:color w:val="auto"/>
          <w:sz w:val="28"/>
          <w:szCs w:val="28"/>
          <w:rtl/>
          <w:lang w:val="en-AU"/>
        </w:rPr>
        <w:t xml:space="preserve">لتوسع محليًا ودوليًا مع الاحتفاظ بأهداف خلق قيمة محددة في صميم استراتيجية الاستحواذ الخاصة بنا. هناك المزيد في المستقبل لتحقيق نمو </w:t>
      </w:r>
      <w:r w:rsidR="00874B70">
        <w:rPr>
          <w:rFonts w:ascii="Simplified Arabic" w:hAnsi="Simplified Arabic" w:cs="Simplified Arabic" w:hint="cs"/>
          <w:color w:val="auto"/>
          <w:sz w:val="28"/>
          <w:szCs w:val="28"/>
          <w:rtl/>
          <w:lang w:val="en-AU"/>
        </w:rPr>
        <w:t>للشركة</w:t>
      </w:r>
      <w:r w:rsidR="00874B70" w:rsidRPr="00874B70">
        <w:rPr>
          <w:rFonts w:ascii="Simplified Arabic" w:hAnsi="Simplified Arabic" w:cs="Simplified Arabic"/>
          <w:color w:val="auto"/>
          <w:sz w:val="28"/>
          <w:szCs w:val="28"/>
          <w:rtl/>
          <w:lang w:val="en-AU"/>
        </w:rPr>
        <w:t xml:space="preserve"> ، وأعتقد أن لدينا الإستراتيجية الصحيحة لإطلاق العنان لإمكانات الشركة الكاملة وخلق قيمة كبيرة للمساهمين ".</w:t>
      </w:r>
    </w:p>
    <w:p w14:paraId="6C3F89DD" w14:textId="672DEAA2" w:rsidR="006874D4" w:rsidRPr="004366B5" w:rsidRDefault="006874D4" w:rsidP="00823839">
      <w:pPr>
        <w:pStyle w:val="Default"/>
        <w:bidi/>
        <w:jc w:val="both"/>
        <w:rPr>
          <w:sz w:val="28"/>
          <w:szCs w:val="28"/>
          <w:rtl/>
        </w:rPr>
      </w:pPr>
    </w:p>
    <w:p w14:paraId="161885B3" w14:textId="211FA3F0" w:rsidR="004366B5" w:rsidRPr="004366B5" w:rsidRDefault="004366B5" w:rsidP="004366B5">
      <w:pPr>
        <w:pStyle w:val="Default"/>
        <w:bidi/>
        <w:jc w:val="both"/>
        <w:rPr>
          <w:rFonts w:ascii="Simplified Arabic" w:hAnsi="Simplified Arabic" w:cs="Simplified Arabic"/>
          <w:b/>
          <w:bCs/>
          <w:sz w:val="28"/>
          <w:szCs w:val="28"/>
        </w:rPr>
      </w:pPr>
      <w:r w:rsidRPr="004366B5">
        <w:rPr>
          <w:rFonts w:ascii="Simplified Arabic" w:hAnsi="Simplified Arabic" w:cs="Simplified Arabic" w:hint="cs"/>
          <w:b/>
          <w:bCs/>
          <w:sz w:val="28"/>
          <w:szCs w:val="28"/>
          <w:rtl/>
        </w:rPr>
        <w:t xml:space="preserve">تشمل أبرز الإنجازات </w:t>
      </w:r>
      <w:r w:rsidRPr="004366B5">
        <w:rPr>
          <w:rFonts w:ascii="Simplified Arabic" w:hAnsi="Simplified Arabic" w:cs="Simplified Arabic"/>
          <w:b/>
          <w:bCs/>
          <w:color w:val="auto"/>
          <w:sz w:val="28"/>
          <w:szCs w:val="28"/>
          <w:rtl/>
          <w:lang w:val="en-AU"/>
        </w:rPr>
        <w:t xml:space="preserve">الشركة </w:t>
      </w:r>
      <w:r w:rsidRPr="004366B5">
        <w:rPr>
          <w:rFonts w:ascii="Simplified Arabic" w:hAnsi="Simplified Arabic" w:cs="Simplified Arabic" w:hint="cs"/>
          <w:b/>
          <w:bCs/>
          <w:color w:val="auto"/>
          <w:sz w:val="28"/>
          <w:szCs w:val="28"/>
          <w:rtl/>
          <w:lang w:val="en-AU"/>
        </w:rPr>
        <w:t>العالمية</w:t>
      </w:r>
      <w:r w:rsidRPr="004366B5">
        <w:rPr>
          <w:rFonts w:ascii="Simplified Arabic" w:hAnsi="Simplified Arabic" w:cs="Simplified Arabic"/>
          <w:b/>
          <w:bCs/>
          <w:color w:val="auto"/>
          <w:sz w:val="28"/>
          <w:szCs w:val="28"/>
          <w:rtl/>
          <w:lang w:val="en-AU"/>
        </w:rPr>
        <w:t xml:space="preserve"> القابضة</w:t>
      </w:r>
      <w:r w:rsidRPr="00A26461">
        <w:rPr>
          <w:rFonts w:ascii="Simplified Arabic" w:hAnsi="Simplified Arabic" w:cs="Simplified Arabic"/>
          <w:color w:val="auto"/>
          <w:sz w:val="28"/>
          <w:szCs w:val="28"/>
          <w:rtl/>
          <w:lang w:val="en-AU"/>
        </w:rPr>
        <w:t xml:space="preserve"> </w:t>
      </w:r>
      <w:r w:rsidRPr="004366B5">
        <w:rPr>
          <w:rFonts w:ascii="Simplified Arabic" w:hAnsi="Simplified Arabic" w:cs="Simplified Arabic" w:hint="cs"/>
          <w:b/>
          <w:bCs/>
          <w:sz w:val="28"/>
          <w:szCs w:val="28"/>
          <w:rtl/>
        </w:rPr>
        <w:t>لفترة الثلاثة أشهر المنتهية في 30 سبتمبر 2021 ما يلي:</w:t>
      </w:r>
    </w:p>
    <w:p w14:paraId="4AF84B21" w14:textId="77777777" w:rsidR="004366B5" w:rsidRPr="004366B5" w:rsidRDefault="004366B5" w:rsidP="004366B5">
      <w:pPr>
        <w:pStyle w:val="Default"/>
        <w:numPr>
          <w:ilvl w:val="0"/>
          <w:numId w:val="27"/>
        </w:numPr>
        <w:bidi/>
        <w:jc w:val="both"/>
        <w:rPr>
          <w:rFonts w:ascii="Simplified Arabic" w:hAnsi="Simplified Arabic" w:cs="Simplified Arabic"/>
          <w:sz w:val="28"/>
          <w:szCs w:val="28"/>
        </w:rPr>
      </w:pPr>
      <w:r w:rsidRPr="004366B5">
        <w:rPr>
          <w:rFonts w:ascii="Simplified Arabic" w:hAnsi="Simplified Arabic" w:cs="Simplified Arabic" w:hint="cs"/>
          <w:sz w:val="28"/>
          <w:szCs w:val="28"/>
          <w:rtl/>
        </w:rPr>
        <w:t>بلغ صافي الربح لفترة الثلاثة أشهر المنتهية في 30 سبتمبر 2021 2.87 مليار درهم إماراتي ، بزيادة قدرها 200٪ مقارنة بنفس الفترة من العام الماضي.</w:t>
      </w:r>
    </w:p>
    <w:p w14:paraId="4487F462" w14:textId="77777777" w:rsidR="004366B5" w:rsidRPr="004366B5" w:rsidRDefault="004366B5" w:rsidP="004366B5">
      <w:pPr>
        <w:pStyle w:val="Default"/>
        <w:numPr>
          <w:ilvl w:val="0"/>
          <w:numId w:val="27"/>
        </w:numPr>
        <w:bidi/>
        <w:jc w:val="both"/>
        <w:rPr>
          <w:rFonts w:ascii="Simplified Arabic" w:hAnsi="Simplified Arabic" w:cs="Simplified Arabic"/>
          <w:sz w:val="28"/>
          <w:szCs w:val="28"/>
        </w:rPr>
      </w:pPr>
      <w:r w:rsidRPr="004366B5">
        <w:rPr>
          <w:rFonts w:ascii="Simplified Arabic" w:hAnsi="Simplified Arabic" w:cs="Simplified Arabic" w:hint="cs"/>
          <w:sz w:val="28"/>
          <w:szCs w:val="28"/>
          <w:rtl/>
        </w:rPr>
        <w:t>بلغت إيرادات الربع الثالث 8.39 مليار درهم إماراتي ، بزيادة قدرها 290٪ مقارنة بالفترة نفسها من العام الماضي.</w:t>
      </w:r>
    </w:p>
    <w:p w14:paraId="1A854D0F" w14:textId="3919BDC0" w:rsidR="004366B5" w:rsidRPr="004366B5" w:rsidRDefault="004366B5" w:rsidP="004366B5">
      <w:pPr>
        <w:pStyle w:val="Default"/>
        <w:numPr>
          <w:ilvl w:val="0"/>
          <w:numId w:val="27"/>
        </w:numPr>
        <w:bidi/>
        <w:jc w:val="both"/>
        <w:rPr>
          <w:rFonts w:ascii="Simplified Arabic" w:hAnsi="Simplified Arabic" w:cs="Simplified Arabic"/>
          <w:sz w:val="28"/>
          <w:szCs w:val="28"/>
        </w:rPr>
      </w:pPr>
      <w:r w:rsidRPr="004366B5">
        <w:rPr>
          <w:rFonts w:ascii="Simplified Arabic" w:hAnsi="Simplified Arabic" w:cs="Simplified Arabic" w:hint="cs"/>
          <w:sz w:val="28"/>
          <w:szCs w:val="28"/>
          <w:rtl/>
        </w:rPr>
        <w:t xml:space="preserve">بلغ إجمالي الأصول بنهاية الربع الثالث 64.4 مليار درهم إماراتي ، ارتفاعًا من </w:t>
      </w:r>
      <w:r w:rsidR="00D86893">
        <w:rPr>
          <w:rFonts w:ascii="Simplified Arabic" w:hAnsi="Simplified Arabic" w:cs="Simplified Arabic"/>
          <w:sz w:val="28"/>
          <w:szCs w:val="28"/>
        </w:rPr>
        <w:t xml:space="preserve"> 14.01</w:t>
      </w:r>
      <w:r w:rsidRPr="004366B5">
        <w:rPr>
          <w:rFonts w:ascii="Simplified Arabic" w:hAnsi="Simplified Arabic" w:cs="Simplified Arabic" w:hint="cs"/>
          <w:sz w:val="28"/>
          <w:szCs w:val="28"/>
          <w:rtl/>
        </w:rPr>
        <w:t>مليار درهم إماراتي في نهاية 31 ديسمبر 2020.</w:t>
      </w:r>
    </w:p>
    <w:p w14:paraId="678F2A7B" w14:textId="14D1EEEF" w:rsidR="00C31F1A" w:rsidRDefault="004366B5" w:rsidP="004366B5">
      <w:pPr>
        <w:pStyle w:val="Default"/>
        <w:numPr>
          <w:ilvl w:val="0"/>
          <w:numId w:val="27"/>
        </w:numPr>
        <w:bidi/>
        <w:jc w:val="both"/>
        <w:rPr>
          <w:rFonts w:ascii="Simplified Arabic" w:hAnsi="Simplified Arabic" w:cs="Simplified Arabic"/>
          <w:sz w:val="28"/>
          <w:szCs w:val="28"/>
        </w:rPr>
      </w:pPr>
      <w:r w:rsidRPr="004366B5">
        <w:rPr>
          <w:rFonts w:ascii="Simplified Arabic" w:hAnsi="Simplified Arabic" w:cs="Simplified Arabic" w:hint="cs"/>
          <w:sz w:val="28"/>
          <w:szCs w:val="28"/>
          <w:rtl/>
        </w:rPr>
        <w:t>بلغ صافي الهامش لفترة التسعة أشهر 39.5٪ ، بزيادة قدرها 1.04 نقطة مئوية على أساس سنوي.</w:t>
      </w:r>
    </w:p>
    <w:p w14:paraId="79630B5F" w14:textId="77777777" w:rsidR="004366B5" w:rsidRDefault="004366B5" w:rsidP="004366B5">
      <w:pPr>
        <w:pStyle w:val="Default"/>
        <w:numPr>
          <w:ilvl w:val="0"/>
          <w:numId w:val="27"/>
        </w:numPr>
        <w:bidi/>
        <w:jc w:val="both"/>
        <w:rPr>
          <w:rFonts w:ascii="Simplified Arabic" w:hAnsi="Simplified Arabic" w:cs="Simplified Arabic"/>
          <w:sz w:val="28"/>
          <w:szCs w:val="28"/>
        </w:rPr>
      </w:pPr>
      <w:r w:rsidRPr="004366B5">
        <w:rPr>
          <w:rFonts w:ascii="Simplified Arabic" w:hAnsi="Simplified Arabic" w:cs="Simplified Arabic"/>
          <w:sz w:val="28"/>
          <w:szCs w:val="28"/>
          <w:rtl/>
        </w:rPr>
        <w:t>بلغ هامش الربح الإجمالي 41.2٪ في فترة التسعة أشهر ، بزيادة 6.3 نقطة مئوية على أساس سنوي.</w:t>
      </w:r>
    </w:p>
    <w:p w14:paraId="06ED8CC8" w14:textId="13A6043E" w:rsidR="004366B5" w:rsidRDefault="004366B5" w:rsidP="004366B5">
      <w:pPr>
        <w:pStyle w:val="Default"/>
        <w:numPr>
          <w:ilvl w:val="0"/>
          <w:numId w:val="27"/>
        </w:numPr>
        <w:bidi/>
        <w:jc w:val="both"/>
        <w:rPr>
          <w:rFonts w:ascii="Simplified Arabic" w:hAnsi="Simplified Arabic" w:cs="Simplified Arabic"/>
          <w:sz w:val="28"/>
          <w:szCs w:val="28"/>
        </w:rPr>
      </w:pPr>
      <w:r w:rsidRPr="004366B5">
        <w:rPr>
          <w:rFonts w:ascii="Simplified Arabic" w:hAnsi="Simplified Arabic" w:cs="Simplified Arabic"/>
          <w:sz w:val="28"/>
          <w:szCs w:val="28"/>
          <w:rtl/>
        </w:rPr>
        <w:t>خلال فترة الثلاثة أشهر المنتهية في 30 سبتمبر 2021 ، استحوذت المجموعة على استثمارات تحت سيطرة مشتركة من شركة أفلاج للاستثمار ش.م.م بقيمة 4.419 مليار درهم إماراتي.</w:t>
      </w:r>
    </w:p>
    <w:p w14:paraId="62FD71D9" w14:textId="1DD765BA" w:rsidR="00581828" w:rsidRPr="00581828" w:rsidRDefault="00581828" w:rsidP="00581828">
      <w:pPr>
        <w:pStyle w:val="Default"/>
        <w:bidi/>
        <w:jc w:val="both"/>
        <w:rPr>
          <w:rFonts w:ascii="Simplified Arabic" w:hAnsi="Simplified Arabic" w:cs="Simplified Arabic"/>
          <w:b/>
          <w:bCs/>
          <w:sz w:val="28"/>
          <w:szCs w:val="28"/>
        </w:rPr>
      </w:pPr>
      <w:r w:rsidRPr="00581828">
        <w:rPr>
          <w:rFonts w:ascii="Simplified Arabic" w:hAnsi="Simplified Arabic" w:cs="Simplified Arabic"/>
          <w:b/>
          <w:bCs/>
          <w:sz w:val="28"/>
          <w:szCs w:val="28"/>
          <w:rtl/>
        </w:rPr>
        <w:t>الاستثمار</w:t>
      </w:r>
      <w:r w:rsidRPr="00581828">
        <w:rPr>
          <w:rFonts w:ascii="Simplified Arabic" w:hAnsi="Simplified Arabic" w:cs="Simplified Arabic" w:hint="cs"/>
          <w:b/>
          <w:bCs/>
          <w:sz w:val="28"/>
          <w:szCs w:val="28"/>
          <w:rtl/>
          <w:lang w:bidi="ar-AE"/>
        </w:rPr>
        <w:t>ات</w:t>
      </w:r>
      <w:r w:rsidRPr="00581828">
        <w:rPr>
          <w:rFonts w:ascii="Simplified Arabic" w:hAnsi="Simplified Arabic" w:cs="Simplified Arabic"/>
          <w:b/>
          <w:bCs/>
          <w:sz w:val="28"/>
          <w:szCs w:val="28"/>
          <w:rtl/>
        </w:rPr>
        <w:t xml:space="preserve"> الاستراتيجي</w:t>
      </w:r>
      <w:r w:rsidRPr="00581828">
        <w:rPr>
          <w:rFonts w:ascii="Simplified Arabic" w:hAnsi="Simplified Arabic" w:cs="Simplified Arabic" w:hint="cs"/>
          <w:b/>
          <w:bCs/>
          <w:sz w:val="28"/>
          <w:szCs w:val="28"/>
          <w:rtl/>
        </w:rPr>
        <w:t>ة</w:t>
      </w:r>
    </w:p>
    <w:p w14:paraId="1FA397E9" w14:textId="746003BA" w:rsidR="004366B5" w:rsidRDefault="004366B5" w:rsidP="004366B5">
      <w:pPr>
        <w:pStyle w:val="Default"/>
        <w:numPr>
          <w:ilvl w:val="0"/>
          <w:numId w:val="27"/>
        </w:numPr>
        <w:bidi/>
        <w:jc w:val="both"/>
        <w:rPr>
          <w:rFonts w:ascii="Simplified Arabic" w:hAnsi="Simplified Arabic" w:cs="Simplified Arabic"/>
          <w:sz w:val="28"/>
          <w:szCs w:val="28"/>
        </w:rPr>
      </w:pPr>
      <w:r w:rsidRPr="004366B5">
        <w:rPr>
          <w:rFonts w:ascii="Simplified Arabic" w:hAnsi="Simplified Arabic" w:cs="Simplified Arabic"/>
          <w:sz w:val="28"/>
          <w:szCs w:val="28"/>
          <w:rtl/>
        </w:rPr>
        <w:t xml:space="preserve"> دخلت </w:t>
      </w:r>
      <w:r w:rsidRPr="00A26461">
        <w:rPr>
          <w:rFonts w:ascii="Simplified Arabic" w:hAnsi="Simplified Arabic" w:cs="Simplified Arabic"/>
          <w:color w:val="auto"/>
          <w:sz w:val="28"/>
          <w:szCs w:val="28"/>
          <w:rtl/>
          <w:lang w:val="en-AU"/>
        </w:rPr>
        <w:t xml:space="preserve">الشركة </w:t>
      </w:r>
      <w:r w:rsidRPr="00A26461">
        <w:rPr>
          <w:rFonts w:ascii="Simplified Arabic" w:hAnsi="Simplified Arabic" w:cs="Simplified Arabic" w:hint="cs"/>
          <w:color w:val="auto"/>
          <w:sz w:val="28"/>
          <w:szCs w:val="28"/>
          <w:rtl/>
          <w:lang w:val="en-AU"/>
        </w:rPr>
        <w:t>العالمية</w:t>
      </w:r>
      <w:r w:rsidRPr="00A26461">
        <w:rPr>
          <w:rFonts w:ascii="Simplified Arabic" w:hAnsi="Simplified Arabic" w:cs="Simplified Arabic"/>
          <w:color w:val="auto"/>
          <w:sz w:val="28"/>
          <w:szCs w:val="28"/>
          <w:rtl/>
          <w:lang w:val="en-AU"/>
        </w:rPr>
        <w:t xml:space="preserve"> القابضة </w:t>
      </w:r>
      <w:r w:rsidRPr="004366B5">
        <w:rPr>
          <w:rFonts w:ascii="Simplified Arabic" w:hAnsi="Simplified Arabic" w:cs="Simplified Arabic"/>
          <w:sz w:val="28"/>
          <w:szCs w:val="28"/>
          <w:rtl/>
        </w:rPr>
        <w:t xml:space="preserve">ومستثمر استراتيجي في اتفاقية لتبادل 58.29٪ من ملكية شركة </w:t>
      </w:r>
      <w:r w:rsidR="008F0E01">
        <w:rPr>
          <w:rFonts w:ascii="Simplified Arabic" w:hAnsi="Simplified Arabic" w:cs="Simplified Arabic" w:hint="cs"/>
          <w:sz w:val="28"/>
          <w:szCs w:val="28"/>
          <w:rtl/>
        </w:rPr>
        <w:t xml:space="preserve"> </w:t>
      </w:r>
      <w:r w:rsidR="008F0E01" w:rsidRPr="008F0E01">
        <w:rPr>
          <w:rFonts w:ascii="Simplified Arabic" w:hAnsi="Simplified Arabic" w:cs="Simplified Arabic"/>
          <w:sz w:val="28"/>
          <w:szCs w:val="28"/>
          <w:rtl/>
        </w:rPr>
        <w:t>مجموعة ملتيبلاي</w:t>
      </w:r>
      <w:r w:rsidR="008F0E01">
        <w:rPr>
          <w:rFonts w:ascii="Simplified Arabic" w:hAnsi="Simplified Arabic" w:cs="Simplified Arabic" w:hint="cs"/>
          <w:sz w:val="28"/>
          <w:szCs w:val="28"/>
          <w:rtl/>
        </w:rPr>
        <w:t xml:space="preserve"> </w:t>
      </w:r>
      <w:r w:rsidRPr="004366B5">
        <w:rPr>
          <w:rFonts w:ascii="Simplified Arabic" w:hAnsi="Simplified Arabic" w:cs="Simplified Arabic"/>
          <w:sz w:val="28"/>
          <w:szCs w:val="28"/>
          <w:rtl/>
        </w:rPr>
        <w:t>مقابل أصول تبلغ 5.5 مليار درهم إماراتي.</w:t>
      </w:r>
      <w:r>
        <w:rPr>
          <w:rFonts w:ascii="Simplified Arabic" w:hAnsi="Simplified Arabic" w:cs="Simplified Arabic" w:hint="cs"/>
          <w:sz w:val="28"/>
          <w:szCs w:val="28"/>
          <w:rtl/>
        </w:rPr>
        <w:t xml:space="preserve"> </w:t>
      </w:r>
    </w:p>
    <w:p w14:paraId="1806AFC8" w14:textId="5BED6F3A" w:rsidR="004366B5" w:rsidRDefault="003D3F88" w:rsidP="004366B5">
      <w:pPr>
        <w:pStyle w:val="Default"/>
        <w:numPr>
          <w:ilvl w:val="0"/>
          <w:numId w:val="27"/>
        </w:numPr>
        <w:bidi/>
        <w:jc w:val="both"/>
        <w:rPr>
          <w:rFonts w:ascii="Simplified Arabic" w:hAnsi="Simplified Arabic" w:cs="Simplified Arabic"/>
          <w:sz w:val="28"/>
          <w:szCs w:val="28"/>
        </w:rPr>
      </w:pPr>
      <w:r>
        <w:rPr>
          <w:rFonts w:ascii="Simplified Arabic" w:hAnsi="Simplified Arabic" w:cs="Simplified Arabic" w:hint="cs"/>
          <w:sz w:val="28"/>
          <w:szCs w:val="28"/>
          <w:rtl/>
        </w:rPr>
        <w:t>ا</w:t>
      </w:r>
      <w:r w:rsidR="004366B5" w:rsidRPr="004366B5">
        <w:rPr>
          <w:rFonts w:ascii="Simplified Arabic" w:hAnsi="Simplified Arabic" w:cs="Simplified Arabic"/>
          <w:sz w:val="28"/>
          <w:szCs w:val="28"/>
          <w:rtl/>
        </w:rPr>
        <w:t xml:space="preserve">خرجت </w:t>
      </w:r>
      <w:r w:rsidR="004366B5" w:rsidRPr="00A26461">
        <w:rPr>
          <w:rFonts w:ascii="Simplified Arabic" w:hAnsi="Simplified Arabic" w:cs="Simplified Arabic"/>
          <w:color w:val="auto"/>
          <w:sz w:val="28"/>
          <w:szCs w:val="28"/>
          <w:rtl/>
          <w:lang w:val="en-AU"/>
        </w:rPr>
        <w:t xml:space="preserve">الشركة </w:t>
      </w:r>
      <w:r w:rsidR="004366B5" w:rsidRPr="00A26461">
        <w:rPr>
          <w:rFonts w:ascii="Simplified Arabic" w:hAnsi="Simplified Arabic" w:cs="Simplified Arabic" w:hint="cs"/>
          <w:color w:val="auto"/>
          <w:sz w:val="28"/>
          <w:szCs w:val="28"/>
          <w:rtl/>
          <w:lang w:val="en-AU"/>
        </w:rPr>
        <w:t>العالمية</w:t>
      </w:r>
      <w:r w:rsidR="004366B5" w:rsidRPr="00A26461">
        <w:rPr>
          <w:rFonts w:ascii="Simplified Arabic" w:hAnsi="Simplified Arabic" w:cs="Simplified Arabic"/>
          <w:color w:val="auto"/>
          <w:sz w:val="28"/>
          <w:szCs w:val="28"/>
          <w:rtl/>
          <w:lang w:val="en-AU"/>
        </w:rPr>
        <w:t xml:space="preserve"> القابضة </w:t>
      </w:r>
      <w:r w:rsidR="004366B5" w:rsidRPr="004366B5">
        <w:rPr>
          <w:rFonts w:ascii="Simplified Arabic" w:hAnsi="Simplified Arabic" w:cs="Simplified Arabic"/>
          <w:sz w:val="28"/>
          <w:szCs w:val="28"/>
          <w:rtl/>
        </w:rPr>
        <w:t>50٪ من حصتها في</w:t>
      </w:r>
      <w:r>
        <w:rPr>
          <w:rFonts w:ascii="Simplified Arabic" w:hAnsi="Simplified Arabic" w:cs="Simplified Arabic" w:hint="cs"/>
          <w:sz w:val="28"/>
          <w:szCs w:val="28"/>
          <w:rtl/>
        </w:rPr>
        <w:t xml:space="preserve"> مجموعة التزام لإدارة الأصول</w:t>
      </w:r>
      <w:r w:rsidR="004366B5" w:rsidRPr="004366B5">
        <w:rPr>
          <w:rFonts w:ascii="Simplified Arabic" w:hAnsi="Simplified Arabic" w:cs="Simplified Arabic"/>
          <w:sz w:val="28"/>
          <w:szCs w:val="28"/>
          <w:rtl/>
        </w:rPr>
        <w:t xml:space="preserve"> إلى </w:t>
      </w:r>
      <w:r w:rsidR="004366B5" w:rsidRPr="004366B5">
        <w:rPr>
          <w:rFonts w:ascii="Simplified Arabic" w:hAnsi="Simplified Arabic" w:cs="Simplified Arabic"/>
          <w:sz w:val="28"/>
          <w:szCs w:val="28"/>
        </w:rPr>
        <w:t>ADQ</w:t>
      </w:r>
      <w:r w:rsidR="004366B5" w:rsidRPr="004366B5">
        <w:rPr>
          <w:rFonts w:ascii="Simplified Arabic" w:hAnsi="Simplified Arabic" w:cs="Simplified Arabic"/>
          <w:sz w:val="28"/>
          <w:szCs w:val="28"/>
          <w:rtl/>
        </w:rPr>
        <w:t xml:space="preserve"> دون مقابل للمجموعة. في الوقت نفسه ، استثمرت</w:t>
      </w:r>
      <w:r>
        <w:rPr>
          <w:rFonts w:ascii="Simplified Arabic" w:hAnsi="Simplified Arabic" w:cs="Simplified Arabic" w:hint="cs"/>
          <w:sz w:val="28"/>
          <w:szCs w:val="28"/>
          <w:rtl/>
        </w:rPr>
        <w:t xml:space="preserve"> </w:t>
      </w:r>
      <w:r w:rsidRPr="004366B5">
        <w:rPr>
          <w:rFonts w:ascii="Simplified Arabic" w:hAnsi="Simplified Arabic" w:cs="Simplified Arabic"/>
          <w:sz w:val="28"/>
          <w:szCs w:val="28"/>
        </w:rPr>
        <w:t>ADQ</w:t>
      </w:r>
      <w:r w:rsidR="004366B5" w:rsidRPr="004366B5">
        <w:rPr>
          <w:rFonts w:ascii="Simplified Arabic" w:hAnsi="Simplified Arabic" w:cs="Simplified Arabic"/>
          <w:sz w:val="28"/>
          <w:szCs w:val="28"/>
          <w:rtl/>
        </w:rPr>
        <w:t xml:space="preserve"> </w:t>
      </w:r>
      <w:r w:rsidR="004366B5" w:rsidRPr="004366B5">
        <w:rPr>
          <w:rFonts w:ascii="Simplified Arabic" w:hAnsi="Simplified Arabic" w:cs="Simplified Arabic"/>
          <w:sz w:val="28"/>
          <w:szCs w:val="28"/>
        </w:rPr>
        <w:t>102</w:t>
      </w:r>
      <w:r w:rsidR="004366B5" w:rsidRPr="004366B5">
        <w:rPr>
          <w:rFonts w:ascii="Simplified Arabic" w:hAnsi="Simplified Arabic" w:cs="Simplified Arabic"/>
          <w:sz w:val="28"/>
          <w:szCs w:val="28"/>
          <w:rtl/>
        </w:rPr>
        <w:t xml:space="preserve"> مليون درهم في </w:t>
      </w:r>
      <w:r>
        <w:rPr>
          <w:rFonts w:ascii="Simplified Arabic" w:hAnsi="Simplified Arabic" w:cs="Simplified Arabic" w:hint="cs"/>
          <w:sz w:val="28"/>
          <w:szCs w:val="28"/>
          <w:rtl/>
        </w:rPr>
        <w:t>التزام لإدارة الأصول</w:t>
      </w:r>
      <w:r w:rsidR="004366B5" w:rsidRPr="004366B5">
        <w:rPr>
          <w:rFonts w:ascii="Simplified Arabic" w:hAnsi="Simplified Arabic" w:cs="Simplified Arabic"/>
          <w:sz w:val="28"/>
          <w:szCs w:val="28"/>
          <w:rtl/>
        </w:rPr>
        <w:t xml:space="preserve"> لتمويل التوسع في المستقبل.</w:t>
      </w:r>
      <w:r>
        <w:rPr>
          <w:rFonts w:ascii="Simplified Arabic" w:hAnsi="Simplified Arabic" w:cs="Simplified Arabic" w:hint="cs"/>
          <w:sz w:val="28"/>
          <w:szCs w:val="28"/>
          <w:rtl/>
        </w:rPr>
        <w:t xml:space="preserve"> و</w:t>
      </w:r>
      <w:r w:rsidR="004366B5" w:rsidRPr="004366B5">
        <w:rPr>
          <w:rFonts w:ascii="Simplified Arabic" w:hAnsi="Simplified Arabic" w:cs="Simplified Arabic"/>
          <w:sz w:val="28"/>
          <w:szCs w:val="28"/>
          <w:rtl/>
        </w:rPr>
        <w:t xml:space="preserve"> تحتفظ </w:t>
      </w:r>
      <w:r w:rsidRPr="00A26461">
        <w:rPr>
          <w:rFonts w:ascii="Simplified Arabic" w:hAnsi="Simplified Arabic" w:cs="Simplified Arabic"/>
          <w:color w:val="auto"/>
          <w:sz w:val="28"/>
          <w:szCs w:val="28"/>
          <w:rtl/>
          <w:lang w:val="en-AU"/>
        </w:rPr>
        <w:t xml:space="preserve">الشركة </w:t>
      </w:r>
      <w:r w:rsidRPr="00A26461">
        <w:rPr>
          <w:rFonts w:ascii="Simplified Arabic" w:hAnsi="Simplified Arabic" w:cs="Simplified Arabic" w:hint="cs"/>
          <w:color w:val="auto"/>
          <w:sz w:val="28"/>
          <w:szCs w:val="28"/>
          <w:rtl/>
          <w:lang w:val="en-AU"/>
        </w:rPr>
        <w:t>العالمية</w:t>
      </w:r>
      <w:r w:rsidRPr="00A26461">
        <w:rPr>
          <w:rFonts w:ascii="Simplified Arabic" w:hAnsi="Simplified Arabic" w:cs="Simplified Arabic"/>
          <w:color w:val="auto"/>
          <w:sz w:val="28"/>
          <w:szCs w:val="28"/>
          <w:rtl/>
          <w:lang w:val="en-AU"/>
        </w:rPr>
        <w:t xml:space="preserve"> القابضة </w:t>
      </w:r>
      <w:r w:rsidR="004366B5" w:rsidRPr="004366B5">
        <w:rPr>
          <w:rFonts w:ascii="Simplified Arabic" w:hAnsi="Simplified Arabic" w:cs="Simplified Arabic"/>
          <w:sz w:val="28"/>
          <w:szCs w:val="28"/>
          <w:rtl/>
        </w:rPr>
        <w:t xml:space="preserve">بحصة 50 ٪ في </w:t>
      </w:r>
      <w:r>
        <w:rPr>
          <w:rFonts w:ascii="Simplified Arabic" w:hAnsi="Simplified Arabic" w:cs="Simplified Arabic" w:hint="cs"/>
          <w:sz w:val="28"/>
          <w:szCs w:val="28"/>
          <w:rtl/>
        </w:rPr>
        <w:t>مجموعة التزام لإدارة الأصول</w:t>
      </w:r>
      <w:r w:rsidR="004366B5" w:rsidRPr="004366B5">
        <w:rPr>
          <w:rFonts w:ascii="Simplified Arabic" w:hAnsi="Simplified Arabic" w:cs="Simplified Arabic"/>
          <w:sz w:val="28"/>
          <w:szCs w:val="28"/>
          <w:rtl/>
        </w:rPr>
        <w:t>.</w:t>
      </w:r>
    </w:p>
    <w:p w14:paraId="3ED0E268" w14:textId="3E765F03" w:rsidR="00581828" w:rsidRPr="00581828" w:rsidRDefault="00581828" w:rsidP="00581828">
      <w:pPr>
        <w:pStyle w:val="Default"/>
        <w:bidi/>
        <w:jc w:val="both"/>
        <w:rPr>
          <w:rFonts w:ascii="Simplified Arabic" w:hAnsi="Simplified Arabic" w:cs="Simplified Arabic"/>
          <w:sz w:val="28"/>
          <w:szCs w:val="28"/>
        </w:rPr>
      </w:pPr>
      <w:r w:rsidRPr="00581828">
        <w:rPr>
          <w:rFonts w:ascii="Simplified Arabic" w:hAnsi="Simplified Arabic" w:cs="Simplified Arabic"/>
          <w:b/>
          <w:bCs/>
          <w:sz w:val="28"/>
          <w:szCs w:val="28"/>
          <w:rtl/>
        </w:rPr>
        <w:lastRenderedPageBreak/>
        <w:t>عمليات الاستحواذ تحت السيطرة المشتركة ما يلي:</w:t>
      </w:r>
    </w:p>
    <w:p w14:paraId="21551914" w14:textId="77777777" w:rsidR="004D235F" w:rsidRDefault="00581828" w:rsidP="004D235F">
      <w:pPr>
        <w:pStyle w:val="Default"/>
        <w:numPr>
          <w:ilvl w:val="0"/>
          <w:numId w:val="27"/>
        </w:numPr>
        <w:bidi/>
        <w:jc w:val="both"/>
        <w:rPr>
          <w:rFonts w:ascii="Simplified Arabic" w:hAnsi="Simplified Arabic" w:cs="Simplified Arabic"/>
          <w:sz w:val="28"/>
          <w:szCs w:val="28"/>
        </w:rPr>
      </w:pPr>
      <w:r w:rsidRPr="00581828">
        <w:rPr>
          <w:rFonts w:ascii="Simplified Arabic" w:hAnsi="Simplified Arabic" w:cs="Simplified Arabic"/>
          <w:sz w:val="28"/>
          <w:szCs w:val="28"/>
          <w:rtl/>
        </w:rPr>
        <w:t xml:space="preserve">ساندستروم لصناعة المركبات الآلية 65٪. (تشارك </w:t>
      </w:r>
      <w:r w:rsidRPr="00581828">
        <w:rPr>
          <w:rFonts w:ascii="Simplified Arabic" w:hAnsi="Simplified Arabic" w:cs="Simplified Arabic"/>
          <w:sz w:val="28"/>
          <w:szCs w:val="28"/>
        </w:rPr>
        <w:t>SMVM</w:t>
      </w:r>
      <w:r w:rsidRPr="00581828">
        <w:rPr>
          <w:rFonts w:ascii="Simplified Arabic" w:hAnsi="Simplified Arabic" w:cs="Simplified Arabic"/>
          <w:sz w:val="28"/>
          <w:szCs w:val="28"/>
          <w:rtl/>
        </w:rPr>
        <w:t xml:space="preserve"> في تصنيع السيارات) ؛</w:t>
      </w:r>
    </w:p>
    <w:p w14:paraId="27A210BB" w14:textId="77777777" w:rsidR="004D235F" w:rsidRDefault="00581828" w:rsidP="004D235F">
      <w:pPr>
        <w:pStyle w:val="Default"/>
        <w:numPr>
          <w:ilvl w:val="0"/>
          <w:numId w:val="27"/>
        </w:numPr>
        <w:bidi/>
        <w:jc w:val="both"/>
        <w:rPr>
          <w:rFonts w:ascii="Simplified Arabic" w:hAnsi="Simplified Arabic" w:cs="Simplified Arabic"/>
          <w:sz w:val="28"/>
          <w:szCs w:val="28"/>
        </w:rPr>
      </w:pPr>
      <w:r w:rsidRPr="004D235F">
        <w:rPr>
          <w:rFonts w:ascii="Simplified Arabic" w:hAnsi="Simplified Arabic" w:cs="Simplified Arabic"/>
          <w:sz w:val="28"/>
          <w:szCs w:val="28"/>
          <w:rtl/>
        </w:rPr>
        <w:t>شركة بوابة الإمارات للخدمات الأمنية 95٪ (</w:t>
      </w:r>
      <w:r w:rsidRPr="004D235F">
        <w:rPr>
          <w:rFonts w:ascii="Simplified Arabic" w:hAnsi="Simplified Arabic" w:cs="Simplified Arabic"/>
          <w:sz w:val="28"/>
          <w:szCs w:val="28"/>
        </w:rPr>
        <w:t>EGSS</w:t>
      </w:r>
      <w:r w:rsidRPr="004D235F">
        <w:rPr>
          <w:rFonts w:ascii="Simplified Arabic" w:hAnsi="Simplified Arabic" w:cs="Simplified Arabic"/>
          <w:sz w:val="28"/>
          <w:szCs w:val="28"/>
          <w:rtl/>
        </w:rPr>
        <w:t xml:space="preserve"> تشارك في خدمات الأمن).</w:t>
      </w:r>
    </w:p>
    <w:p w14:paraId="4BA5F6EE" w14:textId="38FEE23A" w:rsidR="004D235F" w:rsidRDefault="00581828" w:rsidP="004D235F">
      <w:pPr>
        <w:pStyle w:val="Default"/>
        <w:numPr>
          <w:ilvl w:val="0"/>
          <w:numId w:val="27"/>
        </w:numPr>
        <w:bidi/>
        <w:jc w:val="both"/>
        <w:rPr>
          <w:rFonts w:ascii="Simplified Arabic" w:hAnsi="Simplified Arabic" w:cs="Simplified Arabic"/>
          <w:sz w:val="28"/>
          <w:szCs w:val="28"/>
        </w:rPr>
      </w:pPr>
      <w:r w:rsidRPr="004D235F">
        <w:rPr>
          <w:rFonts w:ascii="Simplified Arabic" w:hAnsi="Simplified Arabic" w:cs="Simplified Arabic"/>
          <w:sz w:val="28"/>
          <w:szCs w:val="28"/>
          <w:rtl/>
        </w:rPr>
        <w:t xml:space="preserve"> خدمات الدعم والتموين ذ م م 100٪. </w:t>
      </w:r>
      <w:r w:rsidRPr="004D235F">
        <w:rPr>
          <w:rFonts w:ascii="Simplified Arabic" w:hAnsi="Simplified Arabic" w:cs="Simplified Arabic"/>
          <w:sz w:val="28"/>
          <w:szCs w:val="28"/>
        </w:rPr>
        <w:t>SSC</w:t>
      </w:r>
      <w:r w:rsidRPr="004D235F">
        <w:rPr>
          <w:rFonts w:ascii="Simplified Arabic" w:hAnsi="Simplified Arabic" w:cs="Simplified Arabic"/>
          <w:sz w:val="28"/>
          <w:szCs w:val="28"/>
          <w:rtl/>
        </w:rPr>
        <w:t xml:space="preserve"> تشارك في خدمات تنظيف المباني</w:t>
      </w:r>
      <w:r w:rsidR="004D235F">
        <w:rPr>
          <w:rFonts w:ascii="Simplified Arabic" w:hAnsi="Simplified Arabic" w:cs="Simplified Arabic" w:hint="cs"/>
          <w:sz w:val="28"/>
          <w:szCs w:val="28"/>
          <w:rtl/>
        </w:rPr>
        <w:t>.</w:t>
      </w:r>
    </w:p>
    <w:p w14:paraId="740ED786" w14:textId="0C8E56D6" w:rsidR="00581828" w:rsidRPr="004D235F" w:rsidRDefault="00581828" w:rsidP="004D235F">
      <w:pPr>
        <w:pStyle w:val="Default"/>
        <w:numPr>
          <w:ilvl w:val="0"/>
          <w:numId w:val="27"/>
        </w:numPr>
        <w:bidi/>
        <w:jc w:val="both"/>
        <w:rPr>
          <w:rFonts w:ascii="Simplified Arabic" w:hAnsi="Simplified Arabic" w:cs="Simplified Arabic"/>
          <w:sz w:val="28"/>
          <w:szCs w:val="28"/>
          <w:rtl/>
        </w:rPr>
      </w:pPr>
      <w:r w:rsidRPr="004D235F">
        <w:rPr>
          <w:rFonts w:ascii="Simplified Arabic" w:hAnsi="Simplified Arabic" w:cs="Simplified Arabic"/>
          <w:sz w:val="28"/>
          <w:szCs w:val="28"/>
          <w:rtl/>
        </w:rPr>
        <w:t>شركة أفلاج للاستثمار ش.م.م بقيمة 4.419 مليار درهم إماراتي.</w:t>
      </w:r>
    </w:p>
    <w:p w14:paraId="6B661F04" w14:textId="77777777" w:rsidR="00581828" w:rsidRPr="004366B5" w:rsidRDefault="00581828" w:rsidP="00581828">
      <w:pPr>
        <w:pStyle w:val="Default"/>
        <w:bidi/>
        <w:jc w:val="both"/>
        <w:rPr>
          <w:rFonts w:ascii="Simplified Arabic" w:hAnsi="Simplified Arabic" w:cs="Simplified Arabic"/>
          <w:sz w:val="28"/>
          <w:szCs w:val="28"/>
        </w:rPr>
      </w:pPr>
    </w:p>
    <w:p w14:paraId="5F1ED3CC" w14:textId="3CB0290E" w:rsidR="004D235F" w:rsidRPr="004D235F" w:rsidRDefault="004D235F" w:rsidP="004D235F">
      <w:pPr>
        <w:pStyle w:val="Default"/>
        <w:bidi/>
        <w:jc w:val="both"/>
        <w:rPr>
          <w:rFonts w:ascii="Simplified Arabic" w:hAnsi="Simplified Arabic" w:cs="Simplified Arabic"/>
          <w:sz w:val="28"/>
          <w:szCs w:val="28"/>
        </w:rPr>
      </w:pPr>
      <w:r w:rsidRPr="004D235F">
        <w:rPr>
          <w:rFonts w:ascii="Simplified Arabic" w:hAnsi="Simplified Arabic" w:cs="Simplified Arabic"/>
          <w:b/>
          <w:bCs/>
          <w:sz w:val="28"/>
          <w:szCs w:val="28"/>
          <w:rtl/>
        </w:rPr>
        <w:t>عمليات الاستحواذ الخارجية في إطار دمج الأعمال:</w:t>
      </w:r>
    </w:p>
    <w:p w14:paraId="476A02CB" w14:textId="4781F19C" w:rsidR="00245D6F" w:rsidRDefault="00723B0B" w:rsidP="004D235F">
      <w:pPr>
        <w:pStyle w:val="Default"/>
        <w:numPr>
          <w:ilvl w:val="0"/>
          <w:numId w:val="29"/>
        </w:numPr>
        <w:bidi/>
        <w:jc w:val="both"/>
        <w:rPr>
          <w:rFonts w:ascii="Simplified Arabic" w:hAnsi="Simplified Arabic" w:cs="Simplified Arabic"/>
          <w:sz w:val="28"/>
          <w:szCs w:val="28"/>
        </w:rPr>
      </w:pPr>
      <w:r>
        <w:rPr>
          <w:rFonts w:ascii="Simplified Arabic" w:hAnsi="Simplified Arabic" w:cs="Simplified Arabic" w:hint="cs"/>
          <w:sz w:val="28"/>
          <w:szCs w:val="28"/>
          <w:rtl/>
        </w:rPr>
        <w:t>كونكيت (</w:t>
      </w:r>
      <w:r w:rsidRPr="00723B0B">
        <w:rPr>
          <w:rFonts w:ascii="Simplified Arabic" w:hAnsi="Simplified Arabic" w:cs="Simplified Arabic"/>
          <w:sz w:val="28"/>
          <w:szCs w:val="28"/>
        </w:rPr>
        <w:t>Connect</w:t>
      </w:r>
      <w:r>
        <w:rPr>
          <w:rFonts w:ascii="Simplified Arabic" w:hAnsi="Simplified Arabic" w:cs="Simplified Arabic" w:hint="cs"/>
          <w:sz w:val="28"/>
          <w:szCs w:val="28"/>
          <w:rtl/>
        </w:rPr>
        <w:t xml:space="preserve">) </w:t>
      </w:r>
      <w:r w:rsidR="00245D6F">
        <w:rPr>
          <w:rFonts w:ascii="Simplified Arabic" w:hAnsi="Simplified Arabic" w:cs="Simplified Arabic" w:hint="cs"/>
          <w:sz w:val="28"/>
          <w:szCs w:val="28"/>
          <w:rtl/>
        </w:rPr>
        <w:t>للأ</w:t>
      </w:r>
      <w:r w:rsidR="00245D6F" w:rsidRPr="00245D6F">
        <w:rPr>
          <w:rFonts w:ascii="Simplified Arabic" w:hAnsi="Simplified Arabic" w:cs="Simplified Arabic"/>
          <w:sz w:val="28"/>
          <w:szCs w:val="28"/>
          <w:rtl/>
        </w:rPr>
        <w:t xml:space="preserve">ستعانة </w:t>
      </w:r>
      <w:r w:rsidR="00245D6F">
        <w:rPr>
          <w:rFonts w:ascii="Simplified Arabic" w:hAnsi="Simplified Arabic" w:cs="Simplified Arabic" w:hint="cs"/>
          <w:sz w:val="28"/>
          <w:szCs w:val="28"/>
          <w:rtl/>
        </w:rPr>
        <w:t>با</w:t>
      </w:r>
      <w:r w:rsidR="00245D6F" w:rsidRPr="00245D6F">
        <w:rPr>
          <w:rFonts w:ascii="Simplified Arabic" w:hAnsi="Simplified Arabic" w:cs="Simplified Arabic"/>
          <w:sz w:val="28"/>
          <w:szCs w:val="28"/>
          <w:rtl/>
        </w:rPr>
        <w:t xml:space="preserve">لعمالة </w:t>
      </w:r>
      <w:r w:rsidR="00245D6F">
        <w:rPr>
          <w:rFonts w:ascii="Simplified Arabic" w:hAnsi="Simplified Arabic" w:cs="Simplified Arabic" w:hint="cs"/>
          <w:sz w:val="28"/>
          <w:szCs w:val="28"/>
          <w:rtl/>
        </w:rPr>
        <w:t>ال</w:t>
      </w:r>
      <w:r w:rsidR="00245D6F" w:rsidRPr="00245D6F">
        <w:rPr>
          <w:rFonts w:ascii="Simplified Arabic" w:hAnsi="Simplified Arabic" w:cs="Simplified Arabic"/>
          <w:sz w:val="28"/>
          <w:szCs w:val="28"/>
          <w:rtl/>
        </w:rPr>
        <w:t>خارجية المؤقتة ملكية فردية ذ م م</w:t>
      </w:r>
      <w:r w:rsidR="00245D6F">
        <w:rPr>
          <w:rFonts w:ascii="Simplified Arabic" w:hAnsi="Simplified Arabic" w:cs="Simplified Arabic" w:hint="cs"/>
          <w:sz w:val="28"/>
          <w:szCs w:val="28"/>
          <w:rtl/>
        </w:rPr>
        <w:t xml:space="preserve"> بنسبة</w:t>
      </w:r>
      <w:r w:rsidR="00245D6F" w:rsidRPr="00245D6F">
        <w:rPr>
          <w:rFonts w:ascii="Simplified Arabic" w:hAnsi="Simplified Arabic" w:cs="Simplified Arabic"/>
          <w:sz w:val="28"/>
          <w:szCs w:val="28"/>
          <w:rtl/>
        </w:rPr>
        <w:t xml:space="preserve"> 50٪</w:t>
      </w:r>
      <w:r w:rsidR="00245D6F">
        <w:rPr>
          <w:rFonts w:ascii="Simplified Arabic" w:hAnsi="Simplified Arabic" w:cs="Simplified Arabic" w:hint="cs"/>
          <w:sz w:val="28"/>
          <w:szCs w:val="28"/>
          <w:rtl/>
        </w:rPr>
        <w:t>.</w:t>
      </w:r>
    </w:p>
    <w:p w14:paraId="38DE4DBE" w14:textId="201B74B0" w:rsidR="00245D6F" w:rsidRDefault="00245D6F" w:rsidP="00245D6F">
      <w:pPr>
        <w:pStyle w:val="Default"/>
        <w:bidi/>
        <w:ind w:left="81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00723B0B" w:rsidRPr="00245D6F">
        <w:rPr>
          <w:rFonts w:ascii="Simplified Arabic" w:hAnsi="Simplified Arabic" w:cs="Simplified Arabic"/>
          <w:sz w:val="28"/>
          <w:szCs w:val="28"/>
          <w:rtl/>
        </w:rPr>
        <w:t>تعمل في أعمال "بناء على طلب الموظفين" لتوفير الخدمات لحقول النفط والغاز البرية والبحرية، فضلاً عن خدمات المرافق</w:t>
      </w:r>
      <w:r>
        <w:rPr>
          <w:rFonts w:ascii="Simplified Arabic" w:hAnsi="Simplified Arabic" w:cs="Simplified Arabic" w:hint="cs"/>
          <w:sz w:val="28"/>
          <w:szCs w:val="28"/>
          <w:rtl/>
        </w:rPr>
        <w:t>.</w:t>
      </w:r>
    </w:p>
    <w:p w14:paraId="4720C308" w14:textId="22036E22" w:rsidR="00245D6F" w:rsidRDefault="00C73F9E" w:rsidP="00245D6F">
      <w:pPr>
        <w:pStyle w:val="Default"/>
        <w:numPr>
          <w:ilvl w:val="0"/>
          <w:numId w:val="29"/>
        </w:numPr>
        <w:bidi/>
        <w:jc w:val="both"/>
        <w:rPr>
          <w:rFonts w:ascii="Simplified Arabic" w:hAnsi="Simplified Arabic" w:cs="Simplified Arabic"/>
          <w:sz w:val="28"/>
          <w:szCs w:val="28"/>
        </w:rPr>
      </w:pPr>
      <w:r>
        <w:rPr>
          <w:rFonts w:ascii="Simplified Arabic" w:hAnsi="Simplified Arabic" w:cs="Simplified Arabic" w:hint="cs"/>
          <w:sz w:val="28"/>
          <w:szCs w:val="28"/>
          <w:rtl/>
        </w:rPr>
        <w:t>الاستحواذ</w:t>
      </w:r>
      <w:r w:rsidR="00245D6F">
        <w:rPr>
          <w:rFonts w:ascii="Simplified Arabic" w:hAnsi="Simplified Arabic" w:cs="Simplified Arabic" w:hint="cs"/>
          <w:sz w:val="28"/>
          <w:szCs w:val="28"/>
          <w:rtl/>
          <w:lang w:bidi="ar-AE"/>
        </w:rPr>
        <w:t xml:space="preserve"> على 50% من</w:t>
      </w:r>
      <w:r w:rsidR="00245D6F" w:rsidRPr="00723B0B">
        <w:rPr>
          <w:rFonts w:ascii="Simplified Arabic" w:hAnsi="Simplified Arabic" w:cs="Simplified Arabic"/>
          <w:sz w:val="28"/>
          <w:szCs w:val="28"/>
          <w:rtl/>
        </w:rPr>
        <w:t xml:space="preserve"> </w:t>
      </w:r>
      <w:r w:rsidR="00723B0B" w:rsidRPr="00723B0B">
        <w:rPr>
          <w:rFonts w:ascii="Simplified Arabic" w:hAnsi="Simplified Arabic" w:cs="Simplified Arabic"/>
          <w:sz w:val="28"/>
          <w:szCs w:val="28"/>
          <w:rtl/>
        </w:rPr>
        <w:t xml:space="preserve">شركة </w:t>
      </w:r>
      <w:r w:rsidR="00245D6F">
        <w:rPr>
          <w:rFonts w:ascii="Simplified Arabic" w:hAnsi="Simplified Arabic" w:cs="Simplified Arabic" w:hint="cs"/>
          <w:sz w:val="28"/>
          <w:szCs w:val="28"/>
          <w:rtl/>
        </w:rPr>
        <w:t>فيولا كوميونيكيشن. و</w:t>
      </w:r>
      <w:r w:rsidR="00723B0B" w:rsidRPr="00723B0B">
        <w:rPr>
          <w:rFonts w:ascii="Simplified Arabic" w:hAnsi="Simplified Arabic" w:cs="Simplified Arabic"/>
          <w:sz w:val="28"/>
          <w:szCs w:val="28"/>
          <w:rtl/>
        </w:rPr>
        <w:t>تعمل فيولا في مجال الإعلان والتصميم والإنتاج وطباعة المطبوعات التجارية.</w:t>
      </w:r>
    </w:p>
    <w:p w14:paraId="3E4901E8" w14:textId="685B5DC2" w:rsidR="00723B0B" w:rsidRDefault="00723B0B" w:rsidP="00245D6F">
      <w:pPr>
        <w:pStyle w:val="Default"/>
        <w:numPr>
          <w:ilvl w:val="0"/>
          <w:numId w:val="29"/>
        </w:numPr>
        <w:bidi/>
        <w:jc w:val="both"/>
        <w:rPr>
          <w:rFonts w:ascii="Simplified Arabic" w:hAnsi="Simplified Arabic" w:cs="Simplified Arabic"/>
          <w:sz w:val="28"/>
          <w:szCs w:val="28"/>
        </w:rPr>
      </w:pPr>
      <w:r w:rsidRPr="00245D6F">
        <w:rPr>
          <w:rFonts w:ascii="Simplified Arabic" w:hAnsi="Simplified Arabic" w:cs="Simplified Arabic"/>
          <w:sz w:val="28"/>
          <w:szCs w:val="28"/>
          <w:rtl/>
        </w:rPr>
        <w:t>زادت الشركات التابعة للشركة إلى 207 في نهاية الربع الثالث من</w:t>
      </w:r>
      <w:r w:rsidR="00245D6F">
        <w:rPr>
          <w:rFonts w:ascii="Simplified Arabic" w:hAnsi="Simplified Arabic" w:cs="Simplified Arabic" w:hint="cs"/>
          <w:sz w:val="28"/>
          <w:szCs w:val="28"/>
          <w:rtl/>
        </w:rPr>
        <w:t xml:space="preserve"> </w:t>
      </w:r>
      <w:r w:rsidR="00C73F9E">
        <w:rPr>
          <w:rFonts w:ascii="Simplified Arabic" w:hAnsi="Simplified Arabic" w:cs="Simplified Arabic" w:hint="cs"/>
          <w:sz w:val="28"/>
          <w:szCs w:val="28"/>
          <w:rtl/>
        </w:rPr>
        <w:t>أ</w:t>
      </w:r>
      <w:r w:rsidR="00245D6F">
        <w:rPr>
          <w:rFonts w:ascii="Simplified Arabic" w:hAnsi="Simplified Arabic" w:cs="Simplified Arabic" w:hint="cs"/>
          <w:sz w:val="28"/>
          <w:szCs w:val="28"/>
          <w:rtl/>
        </w:rPr>
        <w:t>صل</w:t>
      </w:r>
      <w:r w:rsidRPr="00245D6F">
        <w:rPr>
          <w:rFonts w:ascii="Simplified Arabic" w:hAnsi="Simplified Arabic" w:cs="Simplified Arabic"/>
          <w:sz w:val="28"/>
          <w:szCs w:val="28"/>
          <w:rtl/>
        </w:rPr>
        <w:t xml:space="preserve"> 181 في نهاية يونيو 2021 ، مع أكثر من 48000 موظف يعملون في سبعة قطاعات أعمال رئيسية</w:t>
      </w:r>
      <w:r w:rsidR="00245D6F">
        <w:rPr>
          <w:rFonts w:ascii="Simplified Arabic" w:hAnsi="Simplified Arabic" w:cs="Simplified Arabic" w:hint="cs"/>
          <w:sz w:val="28"/>
          <w:szCs w:val="28"/>
          <w:rtl/>
        </w:rPr>
        <w:t xml:space="preserve"> مثل</w:t>
      </w:r>
      <w:r w:rsidRPr="00245D6F">
        <w:rPr>
          <w:rFonts w:ascii="Simplified Arabic" w:hAnsi="Simplified Arabic" w:cs="Simplified Arabic"/>
          <w:sz w:val="28"/>
          <w:szCs w:val="28"/>
          <w:rtl/>
        </w:rPr>
        <w:t>: العقارات ، والرعاية الصحية ، والأغذية ، والمرافق ، والصناعات ، و</w:t>
      </w:r>
      <w:r w:rsidR="00245D6F">
        <w:rPr>
          <w:rFonts w:ascii="Simplified Arabic" w:hAnsi="Simplified Arabic" w:cs="Simplified Arabic" w:hint="cs"/>
          <w:sz w:val="28"/>
          <w:szCs w:val="28"/>
          <w:rtl/>
        </w:rPr>
        <w:t xml:space="preserve">التقنية </w:t>
      </w:r>
      <w:r w:rsidRPr="00245D6F">
        <w:rPr>
          <w:rFonts w:ascii="Simplified Arabic" w:hAnsi="Simplified Arabic" w:cs="Simplified Arabic"/>
          <w:sz w:val="28"/>
          <w:szCs w:val="28"/>
          <w:rtl/>
        </w:rPr>
        <w:t>الرقمية ، ورأس المال.</w:t>
      </w:r>
    </w:p>
    <w:p w14:paraId="197AB4A8" w14:textId="77777777" w:rsidR="002754CF" w:rsidRDefault="002754CF" w:rsidP="002754CF">
      <w:pPr>
        <w:pStyle w:val="Default"/>
        <w:bidi/>
        <w:ind w:left="810"/>
        <w:jc w:val="both"/>
        <w:rPr>
          <w:rFonts w:ascii="Simplified Arabic" w:hAnsi="Simplified Arabic" w:cs="Simplified Arabic"/>
          <w:sz w:val="28"/>
          <w:szCs w:val="28"/>
        </w:rPr>
      </w:pPr>
    </w:p>
    <w:p w14:paraId="409C1958" w14:textId="5F2A69E7" w:rsidR="002754CF" w:rsidRPr="00581828" w:rsidRDefault="002754CF" w:rsidP="002754CF">
      <w:pPr>
        <w:pStyle w:val="Default"/>
        <w:bidi/>
        <w:jc w:val="both"/>
        <w:rPr>
          <w:rFonts w:ascii="Simplified Arabic" w:hAnsi="Simplified Arabic" w:cs="Simplified Arabic"/>
          <w:b/>
          <w:bCs/>
          <w:sz w:val="28"/>
          <w:szCs w:val="28"/>
          <w:rtl/>
        </w:rPr>
      </w:pPr>
      <w:r w:rsidRPr="00581828">
        <w:rPr>
          <w:rFonts w:ascii="Simplified Arabic" w:hAnsi="Simplified Arabic" w:cs="Simplified Arabic" w:hint="cs"/>
          <w:b/>
          <w:bCs/>
          <w:sz w:val="28"/>
          <w:szCs w:val="28"/>
          <w:rtl/>
        </w:rPr>
        <w:t>الادراجات الرئيسية:</w:t>
      </w:r>
    </w:p>
    <w:p w14:paraId="38B61485" w14:textId="2A3CD6CF" w:rsidR="002754CF" w:rsidRPr="002754CF" w:rsidRDefault="002754CF" w:rsidP="002754CF">
      <w:pPr>
        <w:pStyle w:val="Default"/>
        <w:numPr>
          <w:ilvl w:val="0"/>
          <w:numId w:val="30"/>
        </w:numPr>
        <w:bidi/>
        <w:jc w:val="both"/>
        <w:rPr>
          <w:rFonts w:ascii="Simplified Arabic" w:hAnsi="Simplified Arabic" w:cs="Simplified Arabic"/>
          <w:sz w:val="28"/>
          <w:szCs w:val="28"/>
        </w:rPr>
      </w:pPr>
      <w:r w:rsidRPr="002754CF">
        <w:rPr>
          <w:rFonts w:ascii="Simplified Arabic" w:hAnsi="Simplified Arabic" w:cs="Simplified Arabic"/>
          <w:sz w:val="28"/>
          <w:szCs w:val="28"/>
          <w:rtl/>
        </w:rPr>
        <w:t xml:space="preserve">خلال الفترة ، أدرجت المجموعة ثلاث شركات تابعة لها في سوق أبوظبي للأوراق المالية: ألفا ظبي القابضة ش.م.ع ، مجموعة </w:t>
      </w:r>
      <w:r w:rsidR="00A04567">
        <w:rPr>
          <w:rFonts w:ascii="Simplified Arabic" w:hAnsi="Simplified Arabic" w:cs="Simplified Arabic" w:hint="cs"/>
          <w:sz w:val="28"/>
          <w:szCs w:val="28"/>
          <w:rtl/>
        </w:rPr>
        <w:t xml:space="preserve">ايه اس جي </w:t>
      </w:r>
      <w:r w:rsidR="00A04567">
        <w:rPr>
          <w:rFonts w:ascii="Simplified Arabic" w:hAnsi="Simplified Arabic" w:cs="Simplified Arabic" w:hint="cs"/>
          <w:sz w:val="28"/>
          <w:szCs w:val="28"/>
          <w:rtl/>
        </w:rPr>
        <w:t>ستاليونز</w:t>
      </w:r>
      <w:r w:rsidR="00A04567" w:rsidRPr="002754CF">
        <w:rPr>
          <w:rFonts w:ascii="Simplified Arabic" w:hAnsi="Simplified Arabic" w:cs="Simplified Arabic"/>
          <w:sz w:val="28"/>
          <w:szCs w:val="28"/>
          <w:rtl/>
        </w:rPr>
        <w:t xml:space="preserve"> </w:t>
      </w:r>
      <w:r w:rsidRPr="002754CF">
        <w:rPr>
          <w:rFonts w:ascii="Simplified Arabic" w:hAnsi="Simplified Arabic" w:cs="Simplified Arabic"/>
          <w:sz w:val="28"/>
          <w:szCs w:val="28"/>
          <w:rtl/>
        </w:rPr>
        <w:t>الإمارات ش.م.</w:t>
      </w:r>
      <w:r w:rsidR="00C73F9E">
        <w:rPr>
          <w:rFonts w:ascii="Simplified Arabic" w:hAnsi="Simplified Arabic" w:cs="Simplified Arabic" w:hint="cs"/>
          <w:sz w:val="28"/>
          <w:szCs w:val="28"/>
          <w:rtl/>
        </w:rPr>
        <w:t>خ</w:t>
      </w:r>
      <w:r w:rsidRPr="002754CF">
        <w:rPr>
          <w:rFonts w:ascii="Simplified Arabic" w:hAnsi="Simplified Arabic" w:cs="Simplified Arabic"/>
          <w:sz w:val="28"/>
          <w:szCs w:val="28"/>
          <w:rtl/>
        </w:rPr>
        <w:t xml:space="preserve"> ، وشركة الصير للتجهيزات والمعدات البحرية ش.م.ع</w:t>
      </w:r>
      <w:r w:rsidR="00A7124A">
        <w:rPr>
          <w:rFonts w:ascii="Simplified Arabic" w:hAnsi="Simplified Arabic" w:cs="Simplified Arabic" w:hint="cs"/>
          <w:sz w:val="28"/>
          <w:szCs w:val="28"/>
          <w:rtl/>
          <w:lang w:bidi="ar-AE"/>
        </w:rPr>
        <w:t xml:space="preserve"> ولقد</w:t>
      </w:r>
      <w:r w:rsidRPr="002754CF">
        <w:rPr>
          <w:rFonts w:ascii="Simplified Arabic" w:hAnsi="Simplified Arabic" w:cs="Simplified Arabic"/>
          <w:sz w:val="28"/>
          <w:szCs w:val="28"/>
          <w:rtl/>
        </w:rPr>
        <w:t xml:space="preserve"> ساهمت هذه القوائم في تحرير قيمة المساهمين.</w:t>
      </w:r>
    </w:p>
    <w:p w14:paraId="24EC2F1A" w14:textId="0F24190F" w:rsidR="002754CF" w:rsidRPr="00245D6F" w:rsidRDefault="002754CF" w:rsidP="00A7124A">
      <w:pPr>
        <w:pStyle w:val="Default"/>
        <w:numPr>
          <w:ilvl w:val="0"/>
          <w:numId w:val="31"/>
        </w:numPr>
        <w:bidi/>
        <w:jc w:val="both"/>
        <w:rPr>
          <w:rFonts w:ascii="Simplified Arabic" w:hAnsi="Simplified Arabic" w:cs="Simplified Arabic"/>
          <w:sz w:val="28"/>
          <w:szCs w:val="28"/>
          <w:rtl/>
        </w:rPr>
      </w:pPr>
      <w:r w:rsidRPr="002754CF">
        <w:rPr>
          <w:rFonts w:ascii="Simplified Arabic" w:hAnsi="Simplified Arabic" w:cs="Simplified Arabic"/>
          <w:sz w:val="28"/>
          <w:szCs w:val="28"/>
          <w:rtl/>
        </w:rPr>
        <w:t xml:space="preserve">تخطط </w:t>
      </w:r>
      <w:r w:rsidR="00A7124A" w:rsidRPr="00A26461">
        <w:rPr>
          <w:rFonts w:ascii="Simplified Arabic" w:hAnsi="Simplified Arabic" w:cs="Simplified Arabic"/>
          <w:color w:val="auto"/>
          <w:sz w:val="28"/>
          <w:szCs w:val="28"/>
          <w:rtl/>
          <w:lang w:val="en-AU"/>
        </w:rPr>
        <w:t xml:space="preserve">الشركة </w:t>
      </w:r>
      <w:r w:rsidR="00A7124A" w:rsidRPr="00A26461">
        <w:rPr>
          <w:rFonts w:ascii="Simplified Arabic" w:hAnsi="Simplified Arabic" w:cs="Simplified Arabic" w:hint="cs"/>
          <w:color w:val="auto"/>
          <w:sz w:val="28"/>
          <w:szCs w:val="28"/>
          <w:rtl/>
          <w:lang w:val="en-AU"/>
        </w:rPr>
        <w:t>العالمية</w:t>
      </w:r>
      <w:r w:rsidR="00A7124A" w:rsidRPr="00A26461">
        <w:rPr>
          <w:rFonts w:ascii="Simplified Arabic" w:hAnsi="Simplified Arabic" w:cs="Simplified Arabic"/>
          <w:color w:val="auto"/>
          <w:sz w:val="28"/>
          <w:szCs w:val="28"/>
          <w:rtl/>
          <w:lang w:val="en-AU"/>
        </w:rPr>
        <w:t xml:space="preserve"> القابضة </w:t>
      </w:r>
      <w:r w:rsidRPr="002754CF">
        <w:rPr>
          <w:rFonts w:ascii="Simplified Arabic" w:hAnsi="Simplified Arabic" w:cs="Simplified Arabic"/>
          <w:sz w:val="28"/>
          <w:szCs w:val="28"/>
          <w:rtl/>
        </w:rPr>
        <w:t>لإدراج شركتها الفرعية</w:t>
      </w:r>
      <w:r w:rsidR="00C73F9E">
        <w:rPr>
          <w:rFonts w:ascii="Simplified Arabic" w:hAnsi="Simplified Arabic" w:cs="Simplified Arabic" w:hint="cs"/>
          <w:sz w:val="28"/>
          <w:szCs w:val="28"/>
          <w:rtl/>
        </w:rPr>
        <w:t xml:space="preserve"> مجموعة ملتيبلاي</w:t>
      </w:r>
      <w:r w:rsidRPr="002754CF">
        <w:rPr>
          <w:rFonts w:ascii="Simplified Arabic" w:hAnsi="Simplified Arabic" w:cs="Simplified Arabic"/>
          <w:sz w:val="28"/>
          <w:szCs w:val="28"/>
          <w:rtl/>
        </w:rPr>
        <w:t xml:space="preserve">  </w:t>
      </w:r>
      <w:r w:rsidRPr="002754CF">
        <w:rPr>
          <w:rFonts w:ascii="Simplified Arabic" w:hAnsi="Simplified Arabic" w:cs="Simplified Arabic"/>
          <w:sz w:val="28"/>
          <w:szCs w:val="28"/>
        </w:rPr>
        <w:t>Multiply Group</w:t>
      </w:r>
      <w:r w:rsidRPr="002754CF">
        <w:rPr>
          <w:rFonts w:ascii="Simplified Arabic" w:hAnsi="Simplified Arabic" w:cs="Simplified Arabic"/>
          <w:sz w:val="28"/>
          <w:szCs w:val="28"/>
          <w:rtl/>
        </w:rPr>
        <w:t xml:space="preserve"> ، وهي شركة قابضة تستثمر في أعمال قابلة للتطوير تركز على التكنولوجيا ، في سوق الأسهم الرئيسي في الإمارة هذا العام.</w:t>
      </w:r>
    </w:p>
    <w:p w14:paraId="6DBB626B" w14:textId="16184752" w:rsidR="006874D4" w:rsidRDefault="006874D4" w:rsidP="006874D4">
      <w:pPr>
        <w:pStyle w:val="Default"/>
        <w:bidi/>
        <w:jc w:val="both"/>
        <w:rPr>
          <w:rtl/>
        </w:rPr>
      </w:pPr>
    </w:p>
    <w:p w14:paraId="33913DA0" w14:textId="65F60162" w:rsidR="004366B5" w:rsidRDefault="004366B5" w:rsidP="004366B5">
      <w:pPr>
        <w:pStyle w:val="Default"/>
        <w:bidi/>
        <w:jc w:val="both"/>
        <w:rPr>
          <w:rFonts w:ascii="Simplified Arabic" w:hAnsi="Simplified Arabic" w:cs="Simplified Arabic"/>
          <w:i/>
          <w:iCs/>
          <w:color w:val="auto"/>
          <w:sz w:val="28"/>
          <w:szCs w:val="28"/>
          <w:rtl/>
          <w:lang w:val="en-AU"/>
        </w:rPr>
      </w:pPr>
    </w:p>
    <w:p w14:paraId="17002F36" w14:textId="77777777" w:rsidR="003D3F88" w:rsidRPr="003D3F88" w:rsidRDefault="003D3F88" w:rsidP="00F2423B">
      <w:pPr>
        <w:pStyle w:val="Default"/>
        <w:bidi/>
        <w:rPr>
          <w:rFonts w:ascii="Simplified Arabic" w:eastAsia="Times New Roman" w:hAnsi="Simplified Arabic" w:cs="Simplified Arabic"/>
          <w:color w:val="auto"/>
          <w:sz w:val="28"/>
          <w:szCs w:val="28"/>
          <w:lang w:val="en-GB" w:eastAsia="en-GB" w:bidi="ar-AE"/>
        </w:rPr>
      </w:pPr>
    </w:p>
    <w:p w14:paraId="15AF4C67" w14:textId="3A3B7B91" w:rsidR="003C0C89" w:rsidRPr="000764B5" w:rsidRDefault="005D5471" w:rsidP="003D3F88">
      <w:pPr>
        <w:pStyle w:val="Default"/>
        <w:numPr>
          <w:ilvl w:val="0"/>
          <w:numId w:val="18"/>
        </w:numPr>
        <w:bidi/>
        <w:jc w:val="center"/>
        <w:rPr>
          <w:rFonts w:ascii="Simplified Arabic" w:eastAsia="Times New Roman" w:hAnsi="Simplified Arabic" w:cs="Simplified Arabic"/>
          <w:color w:val="auto"/>
          <w:sz w:val="28"/>
          <w:szCs w:val="28"/>
          <w:rtl/>
          <w:lang w:val="en-GB" w:eastAsia="en-GB" w:bidi="ar-AE"/>
        </w:rPr>
      </w:pPr>
      <w:r w:rsidRPr="00A52A8B">
        <w:rPr>
          <w:rFonts w:ascii="Simplified Arabic" w:eastAsia="Times New Roman" w:hAnsi="Simplified Arabic" w:cs="Simplified Arabic" w:hint="cs"/>
          <w:b/>
          <w:bCs/>
          <w:color w:val="auto"/>
          <w:sz w:val="28"/>
          <w:szCs w:val="28"/>
          <w:rtl/>
          <w:lang w:val="en-GB" w:eastAsia="en-GB" w:bidi="ar-AE"/>
        </w:rPr>
        <w:t>انتهى</w:t>
      </w:r>
      <w:r w:rsidRPr="005D5471">
        <w:rPr>
          <w:rFonts w:ascii="Simplified Arabic" w:eastAsia="Times New Roman" w:hAnsi="Simplified Arabic" w:cs="Simplified Arabic" w:hint="cs"/>
          <w:color w:val="auto"/>
          <w:sz w:val="28"/>
          <w:szCs w:val="28"/>
          <w:rtl/>
          <w:lang w:val="en-GB" w:eastAsia="en-GB" w:bidi="ar-AE"/>
        </w:rPr>
        <w:t xml:space="preserve"> -</w:t>
      </w:r>
    </w:p>
    <w:p w14:paraId="4B53F945" w14:textId="77777777" w:rsidR="003C0C89" w:rsidRPr="00823839" w:rsidRDefault="003C0C89" w:rsidP="00E9443C">
      <w:pPr>
        <w:tabs>
          <w:tab w:val="left" w:pos="6420"/>
        </w:tabs>
        <w:spacing w:after="0" w:line="240" w:lineRule="auto"/>
        <w:jc w:val="both"/>
        <w:rPr>
          <w:rFonts w:ascii="Simplified Arabic" w:hAnsi="Simplified Arabic" w:cs="Simplified Arabic"/>
          <w:sz w:val="28"/>
          <w:szCs w:val="28"/>
        </w:rPr>
      </w:pPr>
    </w:p>
    <w:p w14:paraId="5A0EACFB" w14:textId="77777777" w:rsidR="00C73F9E" w:rsidRDefault="00C73F9E" w:rsidP="00A26461">
      <w:pPr>
        <w:spacing w:after="0"/>
        <w:jc w:val="right"/>
        <w:rPr>
          <w:b/>
          <w:bCs/>
          <w:sz w:val="24"/>
          <w:szCs w:val="24"/>
          <w:rtl/>
          <w:lang w:bidi="ar-SY"/>
        </w:rPr>
      </w:pPr>
    </w:p>
    <w:p w14:paraId="5BBE5A1F" w14:textId="77777777" w:rsidR="00C73F9E" w:rsidRDefault="00C73F9E" w:rsidP="00A26461">
      <w:pPr>
        <w:spacing w:after="0"/>
        <w:jc w:val="right"/>
        <w:rPr>
          <w:b/>
          <w:bCs/>
          <w:sz w:val="24"/>
          <w:szCs w:val="24"/>
          <w:rtl/>
          <w:lang w:bidi="ar-SY"/>
        </w:rPr>
      </w:pPr>
    </w:p>
    <w:p w14:paraId="3256F3C8" w14:textId="000F084E" w:rsidR="00A26461" w:rsidRPr="00235583" w:rsidRDefault="00A26461" w:rsidP="00A26461">
      <w:pPr>
        <w:spacing w:after="0"/>
        <w:jc w:val="right"/>
        <w:rPr>
          <w:b/>
          <w:bCs/>
          <w:sz w:val="24"/>
          <w:szCs w:val="24"/>
          <w:rtl/>
          <w:lang w:bidi="ar-SY"/>
        </w:rPr>
      </w:pPr>
      <w:r w:rsidRPr="00235583">
        <w:rPr>
          <w:rFonts w:hint="cs"/>
          <w:b/>
          <w:bCs/>
          <w:sz w:val="24"/>
          <w:szCs w:val="24"/>
          <w:rtl/>
          <w:lang w:bidi="ar-SY"/>
        </w:rPr>
        <w:lastRenderedPageBreak/>
        <w:t>عن الشركة العالمية القابضة</w:t>
      </w:r>
    </w:p>
    <w:p w14:paraId="4CD30CE8" w14:textId="77777777" w:rsidR="00A26461" w:rsidRPr="00235583" w:rsidRDefault="00A26461" w:rsidP="003C0C89">
      <w:pPr>
        <w:bidi/>
        <w:jc w:val="both"/>
        <w:rPr>
          <w:sz w:val="24"/>
          <w:szCs w:val="24"/>
          <w:rtl/>
          <w:lang w:bidi="ar-SY"/>
        </w:rPr>
      </w:pPr>
      <w:r w:rsidRPr="00235583">
        <w:rPr>
          <w:sz w:val="24"/>
          <w:szCs w:val="24"/>
          <w:rtl/>
          <w:lang w:bidi="ar-SY"/>
        </w:rPr>
        <w:t>تأسست الشركة العالمية القابضة عام 1998، كجزء من مبادرة لتنويع وتنمية قطاعات الأعمال غير النفطية في الإمارات العربية المتحدة،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w:t>
      </w:r>
    </w:p>
    <w:p w14:paraId="57A30489" w14:textId="77777777" w:rsidR="00A26461" w:rsidRPr="00235583" w:rsidRDefault="00A26461" w:rsidP="003C0C89">
      <w:pPr>
        <w:bidi/>
        <w:jc w:val="both"/>
        <w:rPr>
          <w:sz w:val="24"/>
          <w:szCs w:val="24"/>
          <w:rtl/>
          <w:lang w:bidi="ar-SY"/>
        </w:rPr>
      </w:pPr>
      <w:r w:rsidRPr="00235583">
        <w:rPr>
          <w:sz w:val="24"/>
          <w:szCs w:val="24"/>
          <w:rtl/>
          <w:lang w:bidi="ar-SY"/>
        </w:rPr>
        <w:t>وتتمثل أهداف الشركة العالمية القابضة في تعزيز محفظتها من خلال عمليات الاستحواذ والاستثمارات الاستراتيجية وتجميع الأعمال. وتضم الشركة أكثر من 25 كياناً،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p>
    <w:p w14:paraId="23F1D6F6" w14:textId="77777777" w:rsidR="00A26461" w:rsidRPr="00235583" w:rsidRDefault="00A26461" w:rsidP="003C0C89">
      <w:pPr>
        <w:bidi/>
        <w:jc w:val="both"/>
        <w:rPr>
          <w:sz w:val="24"/>
          <w:szCs w:val="24"/>
          <w:rtl/>
          <w:lang w:bidi="ar-SY"/>
        </w:rPr>
      </w:pPr>
      <w:r w:rsidRPr="00235583">
        <w:rPr>
          <w:sz w:val="24"/>
          <w:szCs w:val="24"/>
          <w:rtl/>
          <w:lang w:bidi="ar-SY"/>
        </w:rPr>
        <w:t>ومن خلال استراتيجية أساسية لتعزيز قيمة المساهمين وتحقيق النمو، تقود الشركة العالمية القابضة التآزر التشغيلي وتعظم كفاءات التكلفة عبر جميع القطاعات. كما تواصل تقييم فرص الاستثمار من خلال الملكية المباشرة والدخول في شراكات في دولة الإمارات العربية المتحدة وخارجها. ومع تغير العالم وظهور فرص جديدة، تركز الشركة العالمية القابضة على المرونة والابتكار وإعادة تحديد السوق لنفسها وعملائها وشركائها.</w:t>
      </w:r>
    </w:p>
    <w:p w14:paraId="0FD05105" w14:textId="77777777" w:rsidR="00A26461" w:rsidRPr="00614E0A" w:rsidRDefault="00A26461" w:rsidP="00A26461">
      <w:pPr>
        <w:bidi/>
        <w:rPr>
          <w:rFonts w:asciiTheme="minorBidi" w:hAnsiTheme="minorBidi"/>
          <w:rtl/>
          <w:lang w:val="en-US" w:bidi="ar-SY"/>
        </w:rPr>
      </w:pPr>
    </w:p>
    <w:p w14:paraId="45C0E264" w14:textId="77777777" w:rsidR="00A26461" w:rsidRPr="00614E0A" w:rsidRDefault="00A26461" w:rsidP="00A26461">
      <w:pPr>
        <w:bidi/>
        <w:rPr>
          <w:rFonts w:asciiTheme="minorBidi" w:hAnsiTheme="minorBidi"/>
          <w:b/>
          <w:bCs/>
          <w:rtl/>
          <w:lang w:bidi="ar-SY"/>
        </w:rPr>
      </w:pPr>
      <w:r w:rsidRPr="00614E0A">
        <w:rPr>
          <w:rFonts w:asciiTheme="minorBidi" w:hAnsiTheme="minorBidi"/>
          <w:b/>
          <w:bCs/>
          <w:rtl/>
          <w:lang w:bidi="ar-SY"/>
        </w:rPr>
        <w:t>للاستفسارات الإعلامية المتعلقة بالشركة العالمية القابضة، يرجى التواصل مع:</w:t>
      </w:r>
    </w:p>
    <w:p w14:paraId="13B9EB4D" w14:textId="77777777" w:rsidR="00A26461" w:rsidRPr="00614E0A" w:rsidRDefault="00A26461" w:rsidP="00A26461">
      <w:pPr>
        <w:bidi/>
        <w:spacing w:after="0"/>
        <w:rPr>
          <w:rFonts w:asciiTheme="minorBidi" w:hAnsiTheme="minorBidi"/>
          <w:rtl/>
          <w:lang w:bidi="ar-SY"/>
        </w:rPr>
      </w:pPr>
      <w:r w:rsidRPr="00614E0A">
        <w:rPr>
          <w:rFonts w:asciiTheme="minorBidi" w:hAnsiTheme="minorBidi"/>
          <w:rtl/>
          <w:lang w:bidi="ar-SY"/>
        </w:rPr>
        <w:t>أحمد إبراهيم</w:t>
      </w:r>
    </w:p>
    <w:p w14:paraId="5E849BB3" w14:textId="77777777" w:rsidR="00A26461" w:rsidRPr="00614E0A" w:rsidRDefault="00A26461" w:rsidP="00A26461">
      <w:pPr>
        <w:bidi/>
        <w:rPr>
          <w:rFonts w:asciiTheme="minorBidi" w:hAnsiTheme="minorBidi"/>
          <w:rtl/>
          <w:lang w:bidi="ar-SY"/>
        </w:rPr>
      </w:pPr>
      <w:r w:rsidRPr="00614E0A">
        <w:rPr>
          <w:rFonts w:asciiTheme="minorBidi" w:hAnsiTheme="minorBidi"/>
          <w:rtl/>
          <w:lang w:bidi="ar-SY"/>
        </w:rPr>
        <w:t>مدير إدارة الاتصالات المؤسسية والشؤون الإعلامية</w:t>
      </w:r>
    </w:p>
    <w:p w14:paraId="2055FABF" w14:textId="77777777" w:rsidR="00A26461" w:rsidRPr="00614E0A" w:rsidRDefault="00B93DE2" w:rsidP="00A26461">
      <w:pPr>
        <w:bidi/>
        <w:jc w:val="both"/>
        <w:rPr>
          <w:rFonts w:asciiTheme="minorBidi" w:hAnsiTheme="minorBidi"/>
          <w:lang w:bidi="ar-SY"/>
        </w:rPr>
      </w:pPr>
      <w:hyperlink r:id="rId7" w:history="1">
        <w:r w:rsidR="00A26461" w:rsidRPr="00614E0A">
          <w:rPr>
            <w:rStyle w:val="Hyperlink"/>
            <w:rFonts w:asciiTheme="minorBidi" w:hAnsiTheme="minorBidi"/>
            <w:lang w:bidi="ar-SY"/>
          </w:rPr>
          <w:t>Ahmad.ibrahim@ihcuae.com</w:t>
        </w:r>
      </w:hyperlink>
      <w:r w:rsidR="00A26461" w:rsidRPr="00614E0A">
        <w:rPr>
          <w:rFonts w:asciiTheme="minorBidi" w:hAnsiTheme="minorBidi"/>
          <w:rtl/>
          <w:lang w:bidi="ar-SY"/>
        </w:rPr>
        <w:t xml:space="preserve"> </w:t>
      </w:r>
    </w:p>
    <w:p w14:paraId="20EAE9F1" w14:textId="77777777" w:rsidR="00D07450" w:rsidRDefault="00D07450" w:rsidP="00A26461">
      <w:pPr>
        <w:spacing w:after="0" w:line="240" w:lineRule="auto"/>
        <w:jc w:val="right"/>
        <w:rPr>
          <w:rFonts w:ascii="Simplified Arabic" w:hAnsi="Simplified Arabic" w:cs="Simplified Arabic"/>
          <w:rtl/>
        </w:rPr>
      </w:pPr>
    </w:p>
    <w:p w14:paraId="17EA9157" w14:textId="77777777" w:rsidR="00A26461" w:rsidRPr="00FB64DC" w:rsidRDefault="00A26461" w:rsidP="00A26461">
      <w:pPr>
        <w:spacing w:after="0" w:line="240" w:lineRule="auto"/>
        <w:jc w:val="right"/>
        <w:rPr>
          <w:rFonts w:ascii="Simplified Arabic" w:hAnsi="Simplified Arabic" w:cs="Simplified Arabic"/>
          <w:b/>
          <w:bCs/>
        </w:rPr>
      </w:pPr>
      <w:r w:rsidRPr="00FB64DC">
        <w:rPr>
          <w:rFonts w:ascii="Simplified Arabic" w:hAnsi="Simplified Arabic" w:cs="Simplified Arabic"/>
          <w:b/>
          <w:bCs/>
          <w:rtl/>
        </w:rPr>
        <w:t>ليندا بلوط</w:t>
      </w:r>
    </w:p>
    <w:p w14:paraId="1CD66597" w14:textId="77777777" w:rsidR="00A26461" w:rsidRPr="00A26461" w:rsidRDefault="00A26461" w:rsidP="00A26461">
      <w:pPr>
        <w:spacing w:after="0" w:line="240" w:lineRule="auto"/>
        <w:jc w:val="right"/>
        <w:rPr>
          <w:rFonts w:ascii="Simplified Arabic" w:hAnsi="Simplified Arabic" w:cs="Simplified Arabic"/>
        </w:rPr>
      </w:pPr>
      <w:r w:rsidRPr="00A26461">
        <w:rPr>
          <w:rFonts w:ascii="Simplified Arabic" w:hAnsi="Simplified Arabic" w:cs="Simplified Arabic"/>
          <w:rtl/>
        </w:rPr>
        <w:t>مسؤول علاقات المستثمرين</w:t>
      </w:r>
    </w:p>
    <w:p w14:paraId="1DC600C6" w14:textId="45683CD8" w:rsidR="00E714DE" w:rsidRPr="00A1351C" w:rsidRDefault="00B93DE2" w:rsidP="00815A1A">
      <w:pPr>
        <w:spacing w:after="0" w:line="240" w:lineRule="auto"/>
        <w:jc w:val="right"/>
        <w:rPr>
          <w:rFonts w:asciiTheme="minorBidi" w:hAnsiTheme="minorBidi"/>
        </w:rPr>
      </w:pPr>
      <w:hyperlink r:id="rId8" w:history="1">
        <w:r w:rsidR="00815A1A" w:rsidRPr="00A1351C">
          <w:rPr>
            <w:rStyle w:val="Hyperlink"/>
            <w:rFonts w:asciiTheme="minorBidi" w:hAnsiTheme="minorBidi"/>
          </w:rPr>
          <w:t>IR@ihcuae.com</w:t>
        </w:r>
      </w:hyperlink>
    </w:p>
    <w:sectPr w:rsidR="00E714DE" w:rsidRPr="00A1351C" w:rsidSect="00595092">
      <w:headerReference w:type="default" r:id="rId9"/>
      <w:pgSz w:w="11906" w:h="16838"/>
      <w:pgMar w:top="272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ED00" w14:textId="77777777" w:rsidR="00B93DE2" w:rsidRDefault="00B93DE2" w:rsidP="00A3083B">
      <w:pPr>
        <w:spacing w:after="0" w:line="240" w:lineRule="auto"/>
      </w:pPr>
      <w:r>
        <w:separator/>
      </w:r>
    </w:p>
  </w:endnote>
  <w:endnote w:type="continuationSeparator" w:id="0">
    <w:p w14:paraId="3A9D795B" w14:textId="77777777" w:rsidR="00B93DE2" w:rsidRDefault="00B93DE2" w:rsidP="00A3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3E042" w14:textId="77777777" w:rsidR="00B93DE2" w:rsidRDefault="00B93DE2" w:rsidP="00A3083B">
      <w:pPr>
        <w:spacing w:after="0" w:line="240" w:lineRule="auto"/>
      </w:pPr>
      <w:r>
        <w:separator/>
      </w:r>
    </w:p>
  </w:footnote>
  <w:footnote w:type="continuationSeparator" w:id="0">
    <w:p w14:paraId="471D4B3B" w14:textId="77777777" w:rsidR="00B93DE2" w:rsidRDefault="00B93DE2" w:rsidP="00A3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846C" w14:textId="59C568E8" w:rsidR="00875EE3" w:rsidRPr="00BE5B66" w:rsidRDefault="00875EE3" w:rsidP="00BE5B66">
    <w:pPr>
      <w:pStyle w:val="Header"/>
    </w:pPr>
    <w:r>
      <w:rPr>
        <w:noProof/>
      </w:rPr>
      <w:drawing>
        <wp:inline distT="0" distB="0" distL="0" distR="0" wp14:anchorId="0D1268EA" wp14:editId="164F8C90">
          <wp:extent cx="1114425" cy="1143000"/>
          <wp:effectExtent l="0" t="0" r="9525" b="0"/>
          <wp:docPr id="1" name="Picture 1" descr="A picture containing g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C19"/>
    <w:multiLevelType w:val="hybridMultilevel"/>
    <w:tmpl w:val="E35A9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6BC2"/>
    <w:multiLevelType w:val="hybridMultilevel"/>
    <w:tmpl w:val="59C65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4046B"/>
    <w:multiLevelType w:val="hybridMultilevel"/>
    <w:tmpl w:val="3828A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110FE"/>
    <w:multiLevelType w:val="hybridMultilevel"/>
    <w:tmpl w:val="5FCC6CF8"/>
    <w:lvl w:ilvl="0" w:tplc="4009000B">
      <w:start w:val="1"/>
      <w:numFmt w:val="bullet"/>
      <w:lvlText w:val=""/>
      <w:lvlJc w:val="left"/>
      <w:pPr>
        <w:ind w:left="720" w:hanging="360"/>
      </w:pPr>
      <w:rPr>
        <w:rFonts w:ascii="Wingdings" w:hAnsi="Wingdings" w:hint="default"/>
      </w:rPr>
    </w:lvl>
    <w:lvl w:ilvl="1" w:tplc="4C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4D00204"/>
    <w:multiLevelType w:val="hybridMultilevel"/>
    <w:tmpl w:val="EFB4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03291"/>
    <w:multiLevelType w:val="hybridMultilevel"/>
    <w:tmpl w:val="40404A76"/>
    <w:lvl w:ilvl="0" w:tplc="D9CA95D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C4D44"/>
    <w:multiLevelType w:val="hybridMultilevel"/>
    <w:tmpl w:val="D3781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E6111"/>
    <w:multiLevelType w:val="hybridMultilevel"/>
    <w:tmpl w:val="33164B18"/>
    <w:lvl w:ilvl="0" w:tplc="4C09000B">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8" w15:restartNumberingAfterBreak="0">
    <w:nsid w:val="3DEA6C6E"/>
    <w:multiLevelType w:val="hybridMultilevel"/>
    <w:tmpl w:val="5C42DD26"/>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44F81AEE"/>
    <w:multiLevelType w:val="hybridMultilevel"/>
    <w:tmpl w:val="275C66EC"/>
    <w:lvl w:ilvl="0" w:tplc="4C09000B">
      <w:start w:val="1"/>
      <w:numFmt w:val="bullet"/>
      <w:lvlText w:val=""/>
      <w:lvlJc w:val="left"/>
      <w:pPr>
        <w:ind w:left="1170" w:hanging="360"/>
      </w:pPr>
      <w:rPr>
        <w:rFonts w:ascii="Wingdings" w:hAnsi="Wingdings" w:hint="default"/>
      </w:rPr>
    </w:lvl>
    <w:lvl w:ilvl="1" w:tplc="4C090003">
      <w:start w:val="1"/>
      <w:numFmt w:val="bullet"/>
      <w:lvlText w:val="o"/>
      <w:lvlJc w:val="left"/>
      <w:pPr>
        <w:ind w:left="1890" w:hanging="360"/>
      </w:pPr>
      <w:rPr>
        <w:rFonts w:ascii="Courier New" w:hAnsi="Courier New" w:cs="Courier New" w:hint="default"/>
      </w:rPr>
    </w:lvl>
    <w:lvl w:ilvl="2" w:tplc="4C090005" w:tentative="1">
      <w:start w:val="1"/>
      <w:numFmt w:val="bullet"/>
      <w:lvlText w:val=""/>
      <w:lvlJc w:val="left"/>
      <w:pPr>
        <w:ind w:left="2610" w:hanging="360"/>
      </w:pPr>
      <w:rPr>
        <w:rFonts w:ascii="Wingdings" w:hAnsi="Wingdings" w:hint="default"/>
      </w:rPr>
    </w:lvl>
    <w:lvl w:ilvl="3" w:tplc="4C090001" w:tentative="1">
      <w:start w:val="1"/>
      <w:numFmt w:val="bullet"/>
      <w:lvlText w:val=""/>
      <w:lvlJc w:val="left"/>
      <w:pPr>
        <w:ind w:left="3330" w:hanging="360"/>
      </w:pPr>
      <w:rPr>
        <w:rFonts w:ascii="Symbol" w:hAnsi="Symbol" w:hint="default"/>
      </w:rPr>
    </w:lvl>
    <w:lvl w:ilvl="4" w:tplc="4C090003" w:tentative="1">
      <w:start w:val="1"/>
      <w:numFmt w:val="bullet"/>
      <w:lvlText w:val="o"/>
      <w:lvlJc w:val="left"/>
      <w:pPr>
        <w:ind w:left="4050" w:hanging="360"/>
      </w:pPr>
      <w:rPr>
        <w:rFonts w:ascii="Courier New" w:hAnsi="Courier New" w:cs="Courier New" w:hint="default"/>
      </w:rPr>
    </w:lvl>
    <w:lvl w:ilvl="5" w:tplc="4C090005" w:tentative="1">
      <w:start w:val="1"/>
      <w:numFmt w:val="bullet"/>
      <w:lvlText w:val=""/>
      <w:lvlJc w:val="left"/>
      <w:pPr>
        <w:ind w:left="4770" w:hanging="360"/>
      </w:pPr>
      <w:rPr>
        <w:rFonts w:ascii="Wingdings" w:hAnsi="Wingdings" w:hint="default"/>
      </w:rPr>
    </w:lvl>
    <w:lvl w:ilvl="6" w:tplc="4C090001" w:tentative="1">
      <w:start w:val="1"/>
      <w:numFmt w:val="bullet"/>
      <w:lvlText w:val=""/>
      <w:lvlJc w:val="left"/>
      <w:pPr>
        <w:ind w:left="5490" w:hanging="360"/>
      </w:pPr>
      <w:rPr>
        <w:rFonts w:ascii="Symbol" w:hAnsi="Symbol" w:hint="default"/>
      </w:rPr>
    </w:lvl>
    <w:lvl w:ilvl="7" w:tplc="4C090003" w:tentative="1">
      <w:start w:val="1"/>
      <w:numFmt w:val="bullet"/>
      <w:lvlText w:val="o"/>
      <w:lvlJc w:val="left"/>
      <w:pPr>
        <w:ind w:left="6210" w:hanging="360"/>
      </w:pPr>
      <w:rPr>
        <w:rFonts w:ascii="Courier New" w:hAnsi="Courier New" w:cs="Courier New" w:hint="default"/>
      </w:rPr>
    </w:lvl>
    <w:lvl w:ilvl="8" w:tplc="4C090005" w:tentative="1">
      <w:start w:val="1"/>
      <w:numFmt w:val="bullet"/>
      <w:lvlText w:val=""/>
      <w:lvlJc w:val="left"/>
      <w:pPr>
        <w:ind w:left="6930" w:hanging="360"/>
      </w:pPr>
      <w:rPr>
        <w:rFonts w:ascii="Wingdings" w:hAnsi="Wingdings" w:hint="default"/>
      </w:rPr>
    </w:lvl>
  </w:abstractNum>
  <w:abstractNum w:abstractNumId="10" w15:restartNumberingAfterBreak="0">
    <w:nsid w:val="4A5E4637"/>
    <w:multiLevelType w:val="hybridMultilevel"/>
    <w:tmpl w:val="F3D4BAEA"/>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4CB33A5A"/>
    <w:multiLevelType w:val="hybridMultilevel"/>
    <w:tmpl w:val="78C6DD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32C95"/>
    <w:multiLevelType w:val="hybridMultilevel"/>
    <w:tmpl w:val="965E1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62105"/>
    <w:multiLevelType w:val="hybridMultilevel"/>
    <w:tmpl w:val="F47CD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06448"/>
    <w:multiLevelType w:val="hybridMultilevel"/>
    <w:tmpl w:val="CD18947E"/>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8C487B"/>
    <w:multiLevelType w:val="hybridMultilevel"/>
    <w:tmpl w:val="EFFC1D0E"/>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44573"/>
    <w:multiLevelType w:val="hybridMultilevel"/>
    <w:tmpl w:val="16609F66"/>
    <w:lvl w:ilvl="0" w:tplc="D892F000">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95E67"/>
    <w:multiLevelType w:val="hybridMultilevel"/>
    <w:tmpl w:val="A7505704"/>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21470"/>
    <w:multiLevelType w:val="hybridMultilevel"/>
    <w:tmpl w:val="707CD490"/>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14D17"/>
    <w:multiLevelType w:val="hybridMultilevel"/>
    <w:tmpl w:val="A108241A"/>
    <w:lvl w:ilvl="0" w:tplc="97D68B18">
      <w:numFmt w:val="bullet"/>
      <w:lvlText w:val="-"/>
      <w:lvlJc w:val="left"/>
      <w:pPr>
        <w:ind w:left="1080" w:hanging="360"/>
      </w:pPr>
      <w:rPr>
        <w:rFonts w:ascii="Calibri" w:eastAsiaTheme="minorHAnsi" w:hAnsi="Calibri"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B518CC"/>
    <w:multiLevelType w:val="hybridMultilevel"/>
    <w:tmpl w:val="80C0E7EE"/>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1" w15:restartNumberingAfterBreak="0">
    <w:nsid w:val="6FD46DC4"/>
    <w:multiLevelType w:val="hybridMultilevel"/>
    <w:tmpl w:val="7548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DD45F2"/>
    <w:multiLevelType w:val="hybridMultilevel"/>
    <w:tmpl w:val="48AE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8657C"/>
    <w:multiLevelType w:val="multilevel"/>
    <w:tmpl w:val="24C8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0556CA"/>
    <w:multiLevelType w:val="hybridMultilevel"/>
    <w:tmpl w:val="613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3495B"/>
    <w:multiLevelType w:val="hybridMultilevel"/>
    <w:tmpl w:val="F3D613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226BC"/>
    <w:multiLevelType w:val="hybridMultilevel"/>
    <w:tmpl w:val="6BC6F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92914"/>
    <w:multiLevelType w:val="hybridMultilevel"/>
    <w:tmpl w:val="5F2CA3A2"/>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BE0D3E"/>
    <w:multiLevelType w:val="hybridMultilevel"/>
    <w:tmpl w:val="4808E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D65BC"/>
    <w:multiLevelType w:val="hybridMultilevel"/>
    <w:tmpl w:val="5E88EBFE"/>
    <w:lvl w:ilvl="0" w:tplc="0C090001">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E118E"/>
    <w:multiLevelType w:val="hybridMultilevel"/>
    <w:tmpl w:val="2F5EA6CA"/>
    <w:lvl w:ilvl="0" w:tplc="2A30F3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27"/>
  </w:num>
  <w:num w:numId="5">
    <w:abstractNumId w:val="26"/>
  </w:num>
  <w:num w:numId="6">
    <w:abstractNumId w:val="5"/>
  </w:num>
  <w:num w:numId="7">
    <w:abstractNumId w:val="16"/>
  </w:num>
  <w:num w:numId="8">
    <w:abstractNumId w:val="14"/>
  </w:num>
  <w:num w:numId="9">
    <w:abstractNumId w:val="18"/>
  </w:num>
  <w:num w:numId="10">
    <w:abstractNumId w:val="29"/>
  </w:num>
  <w:num w:numId="11">
    <w:abstractNumId w:val="23"/>
  </w:num>
  <w:num w:numId="12">
    <w:abstractNumId w:val="3"/>
  </w:num>
  <w:num w:numId="13">
    <w:abstractNumId w:val="9"/>
  </w:num>
  <w:num w:numId="14">
    <w:abstractNumId w:val="20"/>
  </w:num>
  <w:num w:numId="15">
    <w:abstractNumId w:val="7"/>
  </w:num>
  <w:num w:numId="16">
    <w:abstractNumId w:val="30"/>
  </w:num>
  <w:num w:numId="17">
    <w:abstractNumId w:val="21"/>
  </w:num>
  <w:num w:numId="18">
    <w:abstractNumId w:val="19"/>
  </w:num>
  <w:num w:numId="19">
    <w:abstractNumId w:val="22"/>
  </w:num>
  <w:num w:numId="20">
    <w:abstractNumId w:val="1"/>
  </w:num>
  <w:num w:numId="21">
    <w:abstractNumId w:val="6"/>
  </w:num>
  <w:num w:numId="22">
    <w:abstractNumId w:val="0"/>
  </w:num>
  <w:num w:numId="23">
    <w:abstractNumId w:val="28"/>
  </w:num>
  <w:num w:numId="24">
    <w:abstractNumId w:val="24"/>
  </w:num>
  <w:num w:numId="25">
    <w:abstractNumId w:val="10"/>
  </w:num>
  <w:num w:numId="26">
    <w:abstractNumId w:val="11"/>
  </w:num>
  <w:num w:numId="27">
    <w:abstractNumId w:val="12"/>
  </w:num>
  <w:num w:numId="28">
    <w:abstractNumId w:val="13"/>
  </w:num>
  <w:num w:numId="29">
    <w:abstractNumId w:val="8"/>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wNDQwNDcxMDI2MDBW0lEKTi0uzszPAykwqgUAVexq8CwAAAA="/>
  </w:docVars>
  <w:rsids>
    <w:rsidRoot w:val="00376A29"/>
    <w:rsid w:val="00001B43"/>
    <w:rsid w:val="000041B9"/>
    <w:rsid w:val="00010124"/>
    <w:rsid w:val="00022817"/>
    <w:rsid w:val="00022A91"/>
    <w:rsid w:val="0002408E"/>
    <w:rsid w:val="00026E0A"/>
    <w:rsid w:val="0003093C"/>
    <w:rsid w:val="00037F77"/>
    <w:rsid w:val="00044F94"/>
    <w:rsid w:val="00056B98"/>
    <w:rsid w:val="0006155B"/>
    <w:rsid w:val="000764B5"/>
    <w:rsid w:val="0009412B"/>
    <w:rsid w:val="000A6DFB"/>
    <w:rsid w:val="000B0C53"/>
    <w:rsid w:val="000C6697"/>
    <w:rsid w:val="000D1439"/>
    <w:rsid w:val="000E000D"/>
    <w:rsid w:val="000E2CE5"/>
    <w:rsid w:val="000E45D9"/>
    <w:rsid w:val="000E78B6"/>
    <w:rsid w:val="000F42B8"/>
    <w:rsid w:val="000F54F5"/>
    <w:rsid w:val="00100979"/>
    <w:rsid w:val="0013618E"/>
    <w:rsid w:val="0013748E"/>
    <w:rsid w:val="00146D18"/>
    <w:rsid w:val="0014743F"/>
    <w:rsid w:val="001622B6"/>
    <w:rsid w:val="00172DE3"/>
    <w:rsid w:val="00184A76"/>
    <w:rsid w:val="001951B0"/>
    <w:rsid w:val="001A0541"/>
    <w:rsid w:val="001B65EA"/>
    <w:rsid w:val="001C3469"/>
    <w:rsid w:val="001C5817"/>
    <w:rsid w:val="001C7884"/>
    <w:rsid w:val="001D2E4A"/>
    <w:rsid w:val="001E1B41"/>
    <w:rsid w:val="001E738D"/>
    <w:rsid w:val="001F414A"/>
    <w:rsid w:val="00207CA8"/>
    <w:rsid w:val="00221168"/>
    <w:rsid w:val="00225AFA"/>
    <w:rsid w:val="00231DDC"/>
    <w:rsid w:val="00245D6F"/>
    <w:rsid w:val="0026448A"/>
    <w:rsid w:val="002754CF"/>
    <w:rsid w:val="002A1688"/>
    <w:rsid w:val="002B4570"/>
    <w:rsid w:val="002C1664"/>
    <w:rsid w:val="002C394E"/>
    <w:rsid w:val="002D4DE2"/>
    <w:rsid w:val="00301D98"/>
    <w:rsid w:val="00305A74"/>
    <w:rsid w:val="00310FE5"/>
    <w:rsid w:val="00314B87"/>
    <w:rsid w:val="00333EF7"/>
    <w:rsid w:val="00334429"/>
    <w:rsid w:val="003348E9"/>
    <w:rsid w:val="003400DC"/>
    <w:rsid w:val="00357478"/>
    <w:rsid w:val="00374A37"/>
    <w:rsid w:val="003768C8"/>
    <w:rsid w:val="00376A29"/>
    <w:rsid w:val="00376A50"/>
    <w:rsid w:val="0038032C"/>
    <w:rsid w:val="003825E5"/>
    <w:rsid w:val="003934CD"/>
    <w:rsid w:val="003A3A86"/>
    <w:rsid w:val="003B74DA"/>
    <w:rsid w:val="003C0241"/>
    <w:rsid w:val="003C0C89"/>
    <w:rsid w:val="003C6142"/>
    <w:rsid w:val="003D185E"/>
    <w:rsid w:val="003D24A9"/>
    <w:rsid w:val="003D2F73"/>
    <w:rsid w:val="003D3F88"/>
    <w:rsid w:val="003E7B01"/>
    <w:rsid w:val="003F1150"/>
    <w:rsid w:val="00400CD1"/>
    <w:rsid w:val="00405B99"/>
    <w:rsid w:val="00407CA3"/>
    <w:rsid w:val="00410C26"/>
    <w:rsid w:val="004149DA"/>
    <w:rsid w:val="0043248F"/>
    <w:rsid w:val="004366B5"/>
    <w:rsid w:val="004403B9"/>
    <w:rsid w:val="00463D14"/>
    <w:rsid w:val="00464AD8"/>
    <w:rsid w:val="00464E9D"/>
    <w:rsid w:val="00477C66"/>
    <w:rsid w:val="0048231E"/>
    <w:rsid w:val="00490933"/>
    <w:rsid w:val="004925B1"/>
    <w:rsid w:val="004A21C0"/>
    <w:rsid w:val="004A327A"/>
    <w:rsid w:val="004B7882"/>
    <w:rsid w:val="004C241B"/>
    <w:rsid w:val="004D235F"/>
    <w:rsid w:val="004D45C1"/>
    <w:rsid w:val="004D67B4"/>
    <w:rsid w:val="004E3EC2"/>
    <w:rsid w:val="004E6DED"/>
    <w:rsid w:val="004F043C"/>
    <w:rsid w:val="00504022"/>
    <w:rsid w:val="00512EAB"/>
    <w:rsid w:val="005163C2"/>
    <w:rsid w:val="005166AA"/>
    <w:rsid w:val="00525BD2"/>
    <w:rsid w:val="00533E9C"/>
    <w:rsid w:val="00544A4D"/>
    <w:rsid w:val="005451E6"/>
    <w:rsid w:val="00555069"/>
    <w:rsid w:val="00576C7A"/>
    <w:rsid w:val="00581828"/>
    <w:rsid w:val="0059278B"/>
    <w:rsid w:val="005927ED"/>
    <w:rsid w:val="00595092"/>
    <w:rsid w:val="005C24E3"/>
    <w:rsid w:val="005C5650"/>
    <w:rsid w:val="005D5471"/>
    <w:rsid w:val="005D6D7E"/>
    <w:rsid w:val="005D75B3"/>
    <w:rsid w:val="005E25C3"/>
    <w:rsid w:val="005E535D"/>
    <w:rsid w:val="005F5CE3"/>
    <w:rsid w:val="00607A5C"/>
    <w:rsid w:val="006138D6"/>
    <w:rsid w:val="00616AC1"/>
    <w:rsid w:val="00623F2D"/>
    <w:rsid w:val="006272B2"/>
    <w:rsid w:val="006329CA"/>
    <w:rsid w:val="006407D1"/>
    <w:rsid w:val="00641603"/>
    <w:rsid w:val="00652B90"/>
    <w:rsid w:val="006544DB"/>
    <w:rsid w:val="00656168"/>
    <w:rsid w:val="00656F44"/>
    <w:rsid w:val="00661075"/>
    <w:rsid w:val="00661700"/>
    <w:rsid w:val="00671090"/>
    <w:rsid w:val="006728A1"/>
    <w:rsid w:val="00673F38"/>
    <w:rsid w:val="00675B64"/>
    <w:rsid w:val="006874D4"/>
    <w:rsid w:val="006876AE"/>
    <w:rsid w:val="00694628"/>
    <w:rsid w:val="006A2A7E"/>
    <w:rsid w:val="006D7E1E"/>
    <w:rsid w:val="006F37FC"/>
    <w:rsid w:val="006F4799"/>
    <w:rsid w:val="00704F87"/>
    <w:rsid w:val="00705307"/>
    <w:rsid w:val="007134D1"/>
    <w:rsid w:val="007143E4"/>
    <w:rsid w:val="00723B0B"/>
    <w:rsid w:val="0072708D"/>
    <w:rsid w:val="00727AA4"/>
    <w:rsid w:val="0073455D"/>
    <w:rsid w:val="007350DF"/>
    <w:rsid w:val="007509B6"/>
    <w:rsid w:val="0075324A"/>
    <w:rsid w:val="0075625E"/>
    <w:rsid w:val="007571D8"/>
    <w:rsid w:val="007727EE"/>
    <w:rsid w:val="00776172"/>
    <w:rsid w:val="00777D84"/>
    <w:rsid w:val="0078583D"/>
    <w:rsid w:val="00794F04"/>
    <w:rsid w:val="007A29C9"/>
    <w:rsid w:val="007A69AF"/>
    <w:rsid w:val="007E0188"/>
    <w:rsid w:val="007E01D2"/>
    <w:rsid w:val="007E5768"/>
    <w:rsid w:val="007F25AA"/>
    <w:rsid w:val="00803F66"/>
    <w:rsid w:val="00804183"/>
    <w:rsid w:val="0081114D"/>
    <w:rsid w:val="00815A1A"/>
    <w:rsid w:val="00823839"/>
    <w:rsid w:val="008279E5"/>
    <w:rsid w:val="00842687"/>
    <w:rsid w:val="008533BF"/>
    <w:rsid w:val="00860D8B"/>
    <w:rsid w:val="00874B70"/>
    <w:rsid w:val="00875EE3"/>
    <w:rsid w:val="008764FF"/>
    <w:rsid w:val="00884980"/>
    <w:rsid w:val="0089087D"/>
    <w:rsid w:val="008A100F"/>
    <w:rsid w:val="008C3982"/>
    <w:rsid w:val="008D3098"/>
    <w:rsid w:val="008E124C"/>
    <w:rsid w:val="008E1A15"/>
    <w:rsid w:val="008E5434"/>
    <w:rsid w:val="008F0E01"/>
    <w:rsid w:val="008F0E0F"/>
    <w:rsid w:val="008F2187"/>
    <w:rsid w:val="008F66C7"/>
    <w:rsid w:val="0090561E"/>
    <w:rsid w:val="00932F97"/>
    <w:rsid w:val="0094696D"/>
    <w:rsid w:val="00950419"/>
    <w:rsid w:val="009506BE"/>
    <w:rsid w:val="00966D77"/>
    <w:rsid w:val="00967BBA"/>
    <w:rsid w:val="0097210C"/>
    <w:rsid w:val="00973AB4"/>
    <w:rsid w:val="00977FA8"/>
    <w:rsid w:val="00981E47"/>
    <w:rsid w:val="009930CA"/>
    <w:rsid w:val="009A1A79"/>
    <w:rsid w:val="009B2B51"/>
    <w:rsid w:val="009B4B3E"/>
    <w:rsid w:val="009D03FB"/>
    <w:rsid w:val="00A04567"/>
    <w:rsid w:val="00A06036"/>
    <w:rsid w:val="00A1351C"/>
    <w:rsid w:val="00A22372"/>
    <w:rsid w:val="00A26461"/>
    <w:rsid w:val="00A3083B"/>
    <w:rsid w:val="00A3274D"/>
    <w:rsid w:val="00A41094"/>
    <w:rsid w:val="00A440AB"/>
    <w:rsid w:val="00A455B9"/>
    <w:rsid w:val="00A52A8B"/>
    <w:rsid w:val="00A545B3"/>
    <w:rsid w:val="00A630A3"/>
    <w:rsid w:val="00A637BE"/>
    <w:rsid w:val="00A7124A"/>
    <w:rsid w:val="00A768DD"/>
    <w:rsid w:val="00A915BC"/>
    <w:rsid w:val="00AB3EDB"/>
    <w:rsid w:val="00AB5054"/>
    <w:rsid w:val="00AD1B3F"/>
    <w:rsid w:val="00AE6937"/>
    <w:rsid w:val="00AF26CD"/>
    <w:rsid w:val="00B07C5A"/>
    <w:rsid w:val="00B11AB7"/>
    <w:rsid w:val="00B22479"/>
    <w:rsid w:val="00B33DB2"/>
    <w:rsid w:val="00B47E4B"/>
    <w:rsid w:val="00B508A3"/>
    <w:rsid w:val="00B517C5"/>
    <w:rsid w:val="00B57365"/>
    <w:rsid w:val="00B57405"/>
    <w:rsid w:val="00B666B5"/>
    <w:rsid w:val="00B87FDE"/>
    <w:rsid w:val="00B93DE2"/>
    <w:rsid w:val="00BA6BD4"/>
    <w:rsid w:val="00BA700B"/>
    <w:rsid w:val="00BC5FD6"/>
    <w:rsid w:val="00BC7ED1"/>
    <w:rsid w:val="00BD1BCE"/>
    <w:rsid w:val="00BE5B66"/>
    <w:rsid w:val="00BE767B"/>
    <w:rsid w:val="00BF0B5B"/>
    <w:rsid w:val="00C076C6"/>
    <w:rsid w:val="00C21C10"/>
    <w:rsid w:val="00C3039C"/>
    <w:rsid w:val="00C31F1A"/>
    <w:rsid w:val="00C36BD8"/>
    <w:rsid w:val="00C40FAD"/>
    <w:rsid w:val="00C47F02"/>
    <w:rsid w:val="00C56BE0"/>
    <w:rsid w:val="00C71A86"/>
    <w:rsid w:val="00C73B17"/>
    <w:rsid w:val="00C73F9E"/>
    <w:rsid w:val="00C83D41"/>
    <w:rsid w:val="00C84E5D"/>
    <w:rsid w:val="00C97FAD"/>
    <w:rsid w:val="00CC08AA"/>
    <w:rsid w:val="00CC78D2"/>
    <w:rsid w:val="00CD34FF"/>
    <w:rsid w:val="00CD3987"/>
    <w:rsid w:val="00CD77D6"/>
    <w:rsid w:val="00CE1771"/>
    <w:rsid w:val="00CF0C8F"/>
    <w:rsid w:val="00CF61A9"/>
    <w:rsid w:val="00D07305"/>
    <w:rsid w:val="00D07450"/>
    <w:rsid w:val="00D20A53"/>
    <w:rsid w:val="00D237B9"/>
    <w:rsid w:val="00D242D0"/>
    <w:rsid w:val="00D42ED9"/>
    <w:rsid w:val="00D43D76"/>
    <w:rsid w:val="00D45369"/>
    <w:rsid w:val="00D66110"/>
    <w:rsid w:val="00D82477"/>
    <w:rsid w:val="00D86893"/>
    <w:rsid w:val="00D96A16"/>
    <w:rsid w:val="00DA38D3"/>
    <w:rsid w:val="00DA5175"/>
    <w:rsid w:val="00DB46E2"/>
    <w:rsid w:val="00DB747A"/>
    <w:rsid w:val="00DC70A9"/>
    <w:rsid w:val="00DD098D"/>
    <w:rsid w:val="00DD6BBE"/>
    <w:rsid w:val="00DF1340"/>
    <w:rsid w:val="00E0196B"/>
    <w:rsid w:val="00E04B10"/>
    <w:rsid w:val="00E064FD"/>
    <w:rsid w:val="00E14F2E"/>
    <w:rsid w:val="00E27C2F"/>
    <w:rsid w:val="00E31EBA"/>
    <w:rsid w:val="00E57698"/>
    <w:rsid w:val="00E64E6D"/>
    <w:rsid w:val="00E714DE"/>
    <w:rsid w:val="00E72EDC"/>
    <w:rsid w:val="00E76370"/>
    <w:rsid w:val="00E813A9"/>
    <w:rsid w:val="00E9443C"/>
    <w:rsid w:val="00EA237D"/>
    <w:rsid w:val="00EB0F64"/>
    <w:rsid w:val="00EB4B5C"/>
    <w:rsid w:val="00EB5136"/>
    <w:rsid w:val="00ED100A"/>
    <w:rsid w:val="00ED3A3E"/>
    <w:rsid w:val="00ED7B04"/>
    <w:rsid w:val="00EE2813"/>
    <w:rsid w:val="00EF50B5"/>
    <w:rsid w:val="00EF65AF"/>
    <w:rsid w:val="00EF785E"/>
    <w:rsid w:val="00F02B7E"/>
    <w:rsid w:val="00F2423B"/>
    <w:rsid w:val="00F25F52"/>
    <w:rsid w:val="00F30205"/>
    <w:rsid w:val="00F40B53"/>
    <w:rsid w:val="00F41906"/>
    <w:rsid w:val="00F44E2A"/>
    <w:rsid w:val="00F514AE"/>
    <w:rsid w:val="00F552A5"/>
    <w:rsid w:val="00F56AA3"/>
    <w:rsid w:val="00F628AE"/>
    <w:rsid w:val="00F63110"/>
    <w:rsid w:val="00F67DAC"/>
    <w:rsid w:val="00F90E9A"/>
    <w:rsid w:val="00FA747B"/>
    <w:rsid w:val="00FB2A07"/>
    <w:rsid w:val="00FB64DC"/>
    <w:rsid w:val="00FC1521"/>
    <w:rsid w:val="00FE10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2DC3"/>
  <w15:chartTrackingRefBased/>
  <w15:docId w15:val="{4AB2F11A-8D70-49C1-AEC0-B406369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Use Case List Paragraph,List Paragraph1"/>
    <w:basedOn w:val="Normal"/>
    <w:link w:val="ListParagraphChar"/>
    <w:uiPriority w:val="34"/>
    <w:qFormat/>
    <w:rsid w:val="00DD098D"/>
    <w:pPr>
      <w:ind w:left="720"/>
      <w:contextualSpacing/>
    </w:pPr>
  </w:style>
  <w:style w:type="paragraph" w:styleId="BalloonText">
    <w:name w:val="Balloon Text"/>
    <w:basedOn w:val="Normal"/>
    <w:link w:val="BalloonTextChar"/>
    <w:uiPriority w:val="99"/>
    <w:semiHidden/>
    <w:unhideWhenUsed/>
    <w:rsid w:val="00F5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A3"/>
    <w:rPr>
      <w:rFonts w:ascii="Segoe UI" w:hAnsi="Segoe UI" w:cs="Segoe UI"/>
      <w:sz w:val="18"/>
      <w:szCs w:val="18"/>
    </w:rPr>
  </w:style>
  <w:style w:type="character" w:styleId="Hyperlink">
    <w:name w:val="Hyperlink"/>
    <w:basedOn w:val="DefaultParagraphFont"/>
    <w:uiPriority w:val="99"/>
    <w:unhideWhenUsed/>
    <w:qFormat/>
    <w:rsid w:val="00E714DE"/>
    <w:rPr>
      <w:color w:val="0563C1" w:themeColor="hyperlink"/>
      <w:u w:val="single"/>
    </w:rPr>
  </w:style>
  <w:style w:type="paragraph" w:styleId="Header">
    <w:name w:val="header"/>
    <w:basedOn w:val="Normal"/>
    <w:link w:val="HeaderChar"/>
    <w:uiPriority w:val="99"/>
    <w:unhideWhenUsed/>
    <w:rsid w:val="00A3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3B"/>
  </w:style>
  <w:style w:type="paragraph" w:styleId="Footer">
    <w:name w:val="footer"/>
    <w:basedOn w:val="Normal"/>
    <w:link w:val="FooterChar"/>
    <w:uiPriority w:val="99"/>
    <w:unhideWhenUsed/>
    <w:rsid w:val="00A3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3B"/>
  </w:style>
  <w:style w:type="character" w:styleId="CommentReference">
    <w:name w:val="annotation reference"/>
    <w:basedOn w:val="DefaultParagraphFont"/>
    <w:uiPriority w:val="99"/>
    <w:semiHidden/>
    <w:unhideWhenUsed/>
    <w:rsid w:val="004C241B"/>
    <w:rPr>
      <w:sz w:val="16"/>
      <w:szCs w:val="16"/>
    </w:rPr>
  </w:style>
  <w:style w:type="paragraph" w:styleId="CommentText">
    <w:name w:val="annotation text"/>
    <w:basedOn w:val="Normal"/>
    <w:link w:val="CommentTextChar"/>
    <w:uiPriority w:val="99"/>
    <w:semiHidden/>
    <w:unhideWhenUsed/>
    <w:rsid w:val="004C241B"/>
    <w:pPr>
      <w:spacing w:line="240" w:lineRule="auto"/>
    </w:pPr>
    <w:rPr>
      <w:sz w:val="20"/>
      <w:szCs w:val="20"/>
    </w:rPr>
  </w:style>
  <w:style w:type="character" w:customStyle="1" w:styleId="CommentTextChar">
    <w:name w:val="Comment Text Char"/>
    <w:basedOn w:val="DefaultParagraphFont"/>
    <w:link w:val="CommentText"/>
    <w:uiPriority w:val="99"/>
    <w:semiHidden/>
    <w:rsid w:val="004C241B"/>
    <w:rPr>
      <w:sz w:val="20"/>
      <w:szCs w:val="20"/>
    </w:rPr>
  </w:style>
  <w:style w:type="paragraph" w:styleId="CommentSubject">
    <w:name w:val="annotation subject"/>
    <w:basedOn w:val="CommentText"/>
    <w:next w:val="CommentText"/>
    <w:link w:val="CommentSubjectChar"/>
    <w:uiPriority w:val="99"/>
    <w:semiHidden/>
    <w:unhideWhenUsed/>
    <w:rsid w:val="004C241B"/>
    <w:rPr>
      <w:b/>
      <w:bCs/>
    </w:rPr>
  </w:style>
  <w:style w:type="character" w:customStyle="1" w:styleId="CommentSubjectChar">
    <w:name w:val="Comment Subject Char"/>
    <w:basedOn w:val="CommentTextChar"/>
    <w:link w:val="CommentSubject"/>
    <w:uiPriority w:val="99"/>
    <w:semiHidden/>
    <w:rsid w:val="004C241B"/>
    <w:rPr>
      <w:b/>
      <w:bCs/>
      <w:sz w:val="20"/>
      <w:szCs w:val="20"/>
    </w:rPr>
  </w:style>
  <w:style w:type="paragraph" w:styleId="Revision">
    <w:name w:val="Revision"/>
    <w:hidden/>
    <w:uiPriority w:val="99"/>
    <w:semiHidden/>
    <w:rsid w:val="004C241B"/>
    <w:pPr>
      <w:spacing w:after="0" w:line="240" w:lineRule="auto"/>
    </w:pPr>
  </w:style>
  <w:style w:type="paragraph" w:customStyle="1" w:styleId="xmsonormal">
    <w:name w:val="x_msonormal"/>
    <w:basedOn w:val="Normal"/>
    <w:rsid w:val="00DA38D3"/>
    <w:pPr>
      <w:spacing w:after="0" w:line="240" w:lineRule="auto"/>
    </w:pPr>
    <w:rPr>
      <w:rFonts w:ascii="Calibri" w:hAnsi="Calibri" w:cs="Calibri"/>
      <w:lang w:val="en-GB" w:eastAsia="en-GB"/>
    </w:rPr>
  </w:style>
  <w:style w:type="paragraph" w:customStyle="1" w:styleId="xmsolistparagraph">
    <w:name w:val="x_msolistparagraph"/>
    <w:basedOn w:val="Normal"/>
    <w:rsid w:val="00DA38D3"/>
    <w:pPr>
      <w:spacing w:after="0" w:line="240" w:lineRule="auto"/>
      <w:ind w:left="720"/>
    </w:pPr>
    <w:rPr>
      <w:rFonts w:ascii="Calibri" w:hAnsi="Calibri" w:cs="Calibri"/>
      <w:lang w:val="en-GB" w:eastAsia="en-GB"/>
    </w:rPr>
  </w:style>
  <w:style w:type="character" w:styleId="UnresolvedMention">
    <w:name w:val="Unresolved Mention"/>
    <w:basedOn w:val="DefaultParagraphFont"/>
    <w:uiPriority w:val="99"/>
    <w:semiHidden/>
    <w:unhideWhenUsed/>
    <w:rsid w:val="008C3982"/>
    <w:rPr>
      <w:color w:val="605E5C"/>
      <w:shd w:val="clear" w:color="auto" w:fill="E1DFDD"/>
    </w:rPr>
  </w:style>
  <w:style w:type="paragraph" w:styleId="NormalWeb">
    <w:name w:val="Normal (Web)"/>
    <w:basedOn w:val="Normal"/>
    <w:uiPriority w:val="99"/>
    <w:unhideWhenUsed/>
    <w:rsid w:val="00EF50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6F37FC"/>
    <w:pPr>
      <w:autoSpaceDE w:val="0"/>
      <w:autoSpaceDN w:val="0"/>
      <w:adjustRightInd w:val="0"/>
      <w:spacing w:after="0" w:line="240" w:lineRule="auto"/>
    </w:pPr>
    <w:rPr>
      <w:rFonts w:ascii="Arial Nova" w:hAnsi="Arial Nova" w:cs="Arial Nova"/>
      <w:color w:val="000000"/>
      <w:sz w:val="24"/>
      <w:szCs w:val="24"/>
      <w:lang w:val="en-IN"/>
    </w:rPr>
  </w:style>
  <w:style w:type="character" w:customStyle="1" w:styleId="ListParagraphChar">
    <w:name w:val="List Paragraph Char"/>
    <w:aliases w:val="Bullet List Paragraph Char,Use Case List Paragraph Char,List Paragraph1 Char"/>
    <w:basedOn w:val="DefaultParagraphFont"/>
    <w:link w:val="ListParagraph"/>
    <w:uiPriority w:val="34"/>
    <w:locked/>
    <w:rsid w:val="0073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1194">
      <w:bodyDiv w:val="1"/>
      <w:marLeft w:val="0"/>
      <w:marRight w:val="0"/>
      <w:marTop w:val="0"/>
      <w:marBottom w:val="0"/>
      <w:divBdr>
        <w:top w:val="none" w:sz="0" w:space="0" w:color="auto"/>
        <w:left w:val="none" w:sz="0" w:space="0" w:color="auto"/>
        <w:bottom w:val="none" w:sz="0" w:space="0" w:color="auto"/>
        <w:right w:val="none" w:sz="0" w:space="0" w:color="auto"/>
      </w:divBdr>
    </w:div>
    <w:div w:id="1560243565">
      <w:bodyDiv w:val="1"/>
      <w:marLeft w:val="0"/>
      <w:marRight w:val="0"/>
      <w:marTop w:val="0"/>
      <w:marBottom w:val="0"/>
      <w:divBdr>
        <w:top w:val="none" w:sz="0" w:space="0" w:color="auto"/>
        <w:left w:val="none" w:sz="0" w:space="0" w:color="auto"/>
        <w:bottom w:val="none" w:sz="0" w:space="0" w:color="auto"/>
        <w:right w:val="none" w:sz="0" w:space="0" w:color="auto"/>
      </w:divBdr>
    </w:div>
    <w:div w:id="1643343828">
      <w:bodyDiv w:val="1"/>
      <w:marLeft w:val="0"/>
      <w:marRight w:val="0"/>
      <w:marTop w:val="0"/>
      <w:marBottom w:val="0"/>
      <w:divBdr>
        <w:top w:val="none" w:sz="0" w:space="0" w:color="auto"/>
        <w:left w:val="none" w:sz="0" w:space="0" w:color="auto"/>
        <w:bottom w:val="none" w:sz="0" w:space="0" w:color="auto"/>
        <w:right w:val="none" w:sz="0" w:space="0" w:color="auto"/>
      </w:divBdr>
    </w:div>
    <w:div w:id="1767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hcuae.com" TargetMode="External"/><Relationship Id="rId3" Type="http://schemas.openxmlformats.org/officeDocument/2006/relationships/settings" Target="settings.xml"/><Relationship Id="rId7" Type="http://schemas.openxmlformats.org/officeDocument/2006/relationships/hyperlink" Target="mailto:Ahmad.ibrahim@ihcua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Abraam</dc:creator>
  <cp:keywords/>
  <dc:description/>
  <cp:lastModifiedBy>Ask AGM-IHC</cp:lastModifiedBy>
  <cp:revision>4</cp:revision>
  <cp:lastPrinted>2021-08-08T09:09:00Z</cp:lastPrinted>
  <dcterms:created xsi:type="dcterms:W3CDTF">2021-11-04T14:55:00Z</dcterms:created>
  <dcterms:modified xsi:type="dcterms:W3CDTF">2021-11-04T18:51:00Z</dcterms:modified>
</cp:coreProperties>
</file>