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271D1" w14:textId="141197BD" w:rsidR="0071216A" w:rsidRPr="001421F7" w:rsidRDefault="0071216A" w:rsidP="001421F7">
      <w:pPr>
        <w:bidi/>
        <w:spacing w:after="0" w:line="240" w:lineRule="auto"/>
        <w:rPr>
          <w:rFonts w:ascii="Simplified Arabic" w:hAnsi="Simplified Arabic" w:cs="Simplified Arabic"/>
          <w:b/>
          <w:bCs/>
          <w:color w:val="262551"/>
          <w:sz w:val="24"/>
          <w:szCs w:val="24"/>
          <w:rtl/>
          <w:lang w:bidi="ar-AE"/>
        </w:rPr>
      </w:pPr>
      <w:r w:rsidRPr="001421F7">
        <w:rPr>
          <w:rFonts w:ascii="Simplified Arabic" w:hAnsi="Simplified Arabic" w:cs="Simplified Arabic" w:hint="eastAsia"/>
          <w:b/>
          <w:bCs/>
          <w:color w:val="262551"/>
          <w:sz w:val="24"/>
          <w:szCs w:val="24"/>
          <w:rtl/>
          <w:lang w:bidi="ar-AE"/>
        </w:rPr>
        <w:t>بيان</w:t>
      </w:r>
      <w:r w:rsidRPr="001421F7">
        <w:rPr>
          <w:rFonts w:ascii="Simplified Arabic" w:hAnsi="Simplified Arabic" w:cs="Simplified Arabic"/>
          <w:b/>
          <w:bCs/>
          <w:color w:val="262551"/>
          <w:sz w:val="24"/>
          <w:szCs w:val="24"/>
          <w:rtl/>
          <w:lang w:bidi="ar-AE"/>
        </w:rPr>
        <w:t xml:space="preserve"> </w:t>
      </w:r>
      <w:r w:rsidRPr="001421F7">
        <w:rPr>
          <w:rFonts w:ascii="Simplified Arabic" w:hAnsi="Simplified Arabic" w:cs="Simplified Arabic" w:hint="eastAsia"/>
          <w:b/>
          <w:bCs/>
          <w:color w:val="262551"/>
          <w:sz w:val="24"/>
          <w:szCs w:val="24"/>
          <w:rtl/>
          <w:lang w:bidi="ar-AE"/>
        </w:rPr>
        <w:t>صحفي</w:t>
      </w:r>
    </w:p>
    <w:p w14:paraId="65495572" w14:textId="35955397" w:rsidR="00236307" w:rsidRPr="00D141F7" w:rsidRDefault="00E635F1" w:rsidP="001421F7">
      <w:pPr>
        <w:bidi/>
        <w:spacing w:after="0" w:line="240" w:lineRule="auto"/>
        <w:jc w:val="center"/>
        <w:rPr>
          <w:rFonts w:ascii="Simplified Arabic" w:hAnsi="Simplified Arabic" w:cs="Simplified Arabic"/>
          <w:b/>
          <w:bCs/>
          <w:color w:val="262551"/>
          <w:sz w:val="48"/>
          <w:szCs w:val="48"/>
          <w:rtl/>
          <w:lang w:bidi="ar-AE"/>
        </w:rPr>
      </w:pPr>
      <w:r w:rsidRPr="00D141F7">
        <w:rPr>
          <w:rFonts w:ascii="Simplified Arabic" w:hAnsi="Simplified Arabic" w:cs="Simplified Arabic"/>
          <w:b/>
          <w:bCs/>
          <w:color w:val="262551"/>
          <w:sz w:val="48"/>
          <w:szCs w:val="48"/>
          <w:rtl/>
          <w:lang w:bidi="ar-AE"/>
        </w:rPr>
        <w:t xml:space="preserve">النتائج المالية المُدققة </w:t>
      </w:r>
      <w:r w:rsidR="00775BA6" w:rsidRPr="00D141F7">
        <w:rPr>
          <w:rFonts w:ascii="Simplified Arabic" w:hAnsi="Simplified Arabic" w:cs="Simplified Arabic"/>
          <w:b/>
          <w:bCs/>
          <w:color w:val="262551"/>
          <w:sz w:val="48"/>
          <w:szCs w:val="48"/>
          <w:rtl/>
          <w:lang w:bidi="ar-AE"/>
        </w:rPr>
        <w:t>عن السنة المالية 2020</w:t>
      </w:r>
    </w:p>
    <w:p w14:paraId="26CDB38E" w14:textId="75A66645" w:rsidR="00BE5B66" w:rsidRPr="00D141F7" w:rsidRDefault="00BE5B66" w:rsidP="00497991">
      <w:pPr>
        <w:tabs>
          <w:tab w:val="left" w:pos="8160"/>
        </w:tabs>
        <w:bidi/>
        <w:spacing w:after="0" w:line="240" w:lineRule="auto"/>
        <w:jc w:val="lowKashida"/>
        <w:rPr>
          <w:rFonts w:ascii="Simplified Arabic" w:hAnsi="Simplified Arabic" w:cs="Simplified Arabic"/>
          <w:b/>
          <w:bCs/>
          <w:color w:val="262551"/>
          <w:sz w:val="12"/>
          <w:szCs w:val="12"/>
        </w:rPr>
      </w:pPr>
      <w:r w:rsidRPr="00D141F7">
        <w:rPr>
          <w:rFonts w:ascii="Simplified Arabic" w:hAnsi="Simplified Arabic" w:cs="Simplified Arabic"/>
          <w:b/>
          <w:bCs/>
          <w:noProof/>
          <w:color w:val="262551"/>
          <w:sz w:val="12"/>
          <w:szCs w:val="12"/>
        </w:rPr>
        <mc:AlternateContent>
          <mc:Choice Requires="wps">
            <w:drawing>
              <wp:anchor distT="0" distB="0" distL="114300" distR="114300" simplePos="0" relativeHeight="251659264" behindDoc="0" locked="0" layoutInCell="1" allowOverlap="1" wp14:anchorId="3C6E20C8" wp14:editId="47B084A4">
                <wp:simplePos x="0" y="0"/>
                <wp:positionH relativeFrom="column">
                  <wp:posOffset>0</wp:posOffset>
                </wp:positionH>
                <wp:positionV relativeFrom="paragraph">
                  <wp:posOffset>57150</wp:posOffset>
                </wp:positionV>
                <wp:extent cx="56864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09A29A3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44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" strokecolor="black [3213]" strokeweight="1pt">
                <v:stroke joinstyle="miter"/>
              </v:line>
            </w:pict>
          </mc:Fallback>
        </mc:AlternateContent>
      </w:r>
      <w:r w:rsidR="001C7884" w:rsidRPr="00D141F7">
        <w:rPr>
          <w:rFonts w:ascii="Simplified Arabic" w:hAnsi="Simplified Arabic" w:cs="Simplified Arabic"/>
          <w:b/>
          <w:bCs/>
          <w:color w:val="262551"/>
          <w:sz w:val="12"/>
          <w:szCs w:val="12"/>
        </w:rPr>
        <w:tab/>
      </w:r>
    </w:p>
    <w:p w14:paraId="6DAF53DA" w14:textId="77777777" w:rsidR="002D7F2A" w:rsidRPr="00D141F7" w:rsidRDefault="002D7F2A" w:rsidP="00497991">
      <w:pPr>
        <w:bidi/>
        <w:spacing w:after="0" w:line="240" w:lineRule="auto"/>
        <w:jc w:val="center"/>
        <w:rPr>
          <w:rFonts w:ascii="Simplified Arabic" w:hAnsi="Simplified Arabic" w:cs="Simplified Arabic"/>
          <w:b/>
          <w:bCs/>
          <w:sz w:val="28"/>
          <w:szCs w:val="28"/>
          <w:rtl/>
        </w:rPr>
      </w:pPr>
    </w:p>
    <w:p w14:paraId="0D6FFD44" w14:textId="106C200E" w:rsidR="00965ED8" w:rsidRPr="00D141F7" w:rsidRDefault="00965ED8" w:rsidP="00497991">
      <w:pPr>
        <w:bidi/>
        <w:spacing w:after="0" w:line="240" w:lineRule="auto"/>
        <w:jc w:val="center"/>
        <w:rPr>
          <w:rFonts w:ascii="Simplified Arabic" w:hAnsi="Simplified Arabic" w:cs="Simplified Arabic"/>
          <w:b/>
          <w:bCs/>
          <w:sz w:val="28"/>
          <w:szCs w:val="28"/>
          <w:rtl/>
        </w:rPr>
      </w:pPr>
      <w:r w:rsidRPr="001C7A9D">
        <w:rPr>
          <w:rFonts w:ascii="Simplified Arabic" w:hAnsi="Simplified Arabic" w:cs="Simplified Arabic"/>
          <w:b/>
          <w:bCs/>
          <w:sz w:val="28"/>
          <w:szCs w:val="28"/>
          <w:rtl/>
        </w:rPr>
        <w:t>مدعومة بصفقات الاستحواذ الجديد</w:t>
      </w:r>
      <w:r w:rsidR="00C73F8D">
        <w:rPr>
          <w:rFonts w:ascii="Simplified Arabic" w:hAnsi="Simplified Arabic" w:cs="Simplified Arabic" w:hint="cs"/>
          <w:b/>
          <w:bCs/>
          <w:sz w:val="28"/>
          <w:szCs w:val="28"/>
          <w:rtl/>
          <w:lang w:bidi="ar-AE"/>
        </w:rPr>
        <w:t>ة</w:t>
      </w:r>
      <w:r w:rsidRPr="001C7A9D">
        <w:rPr>
          <w:rFonts w:ascii="Simplified Arabic" w:hAnsi="Simplified Arabic" w:cs="Simplified Arabic"/>
          <w:b/>
          <w:bCs/>
          <w:sz w:val="28"/>
          <w:szCs w:val="28"/>
          <w:rtl/>
        </w:rPr>
        <w:t>..</w:t>
      </w:r>
    </w:p>
    <w:p w14:paraId="293BB94E" w14:textId="4755D071" w:rsidR="00965ED8" w:rsidRPr="00D141F7" w:rsidRDefault="00CE27D6" w:rsidP="00497991">
      <w:pPr>
        <w:bidi/>
        <w:spacing w:after="0" w:line="240" w:lineRule="auto"/>
        <w:jc w:val="center"/>
        <w:rPr>
          <w:rFonts w:ascii="Simplified Arabic" w:hAnsi="Simplified Arabic" w:cs="Simplified Arabic"/>
          <w:b/>
          <w:bCs/>
          <w:sz w:val="36"/>
          <w:szCs w:val="36"/>
          <w:rtl/>
          <w:lang w:val="en-US" w:bidi="ar-AE"/>
        </w:rPr>
      </w:pPr>
      <w:r w:rsidRPr="00D141F7">
        <w:rPr>
          <w:rFonts w:ascii="Simplified Arabic" w:hAnsi="Simplified Arabic" w:cs="Simplified Arabic"/>
          <w:b/>
          <w:bCs/>
          <w:sz w:val="36"/>
          <w:szCs w:val="36"/>
          <w:rtl/>
        </w:rPr>
        <w:t>الشركة العالمية القابضة</w:t>
      </w:r>
      <w:r w:rsidR="007460DE" w:rsidRPr="00D141F7">
        <w:rPr>
          <w:rFonts w:ascii="Simplified Arabic" w:hAnsi="Simplified Arabic" w:cs="Simplified Arabic"/>
          <w:b/>
          <w:bCs/>
          <w:sz w:val="36"/>
          <w:szCs w:val="36"/>
          <w:rtl/>
          <w:lang w:val="en-US" w:bidi="ar-AE"/>
        </w:rPr>
        <w:t xml:space="preserve"> تسج</w:t>
      </w:r>
      <w:r w:rsidR="002D7F2A" w:rsidRPr="00D141F7">
        <w:rPr>
          <w:rFonts w:ascii="Simplified Arabic" w:hAnsi="Simplified Arabic" w:cs="Simplified Arabic"/>
          <w:b/>
          <w:bCs/>
          <w:sz w:val="36"/>
          <w:szCs w:val="36"/>
          <w:rtl/>
          <w:lang w:val="en-US" w:bidi="ar-AE"/>
        </w:rPr>
        <w:t>ّ</w:t>
      </w:r>
      <w:r w:rsidR="007460DE" w:rsidRPr="00D141F7">
        <w:rPr>
          <w:rFonts w:ascii="Simplified Arabic" w:hAnsi="Simplified Arabic" w:cs="Simplified Arabic"/>
          <w:b/>
          <w:bCs/>
          <w:sz w:val="36"/>
          <w:szCs w:val="36"/>
          <w:rtl/>
          <w:lang w:val="en-US" w:bidi="ar-AE"/>
        </w:rPr>
        <w:t>ل زيادة في صافي أرباحها خلال</w:t>
      </w:r>
    </w:p>
    <w:p w14:paraId="54425BA0" w14:textId="0AB3A7DE" w:rsidR="00CE27D6" w:rsidRPr="00D141F7" w:rsidRDefault="007460DE" w:rsidP="00497991">
      <w:pPr>
        <w:bidi/>
        <w:spacing w:after="0" w:line="240" w:lineRule="auto"/>
        <w:jc w:val="center"/>
        <w:rPr>
          <w:rFonts w:ascii="Simplified Arabic" w:hAnsi="Simplified Arabic" w:cs="Simplified Arabic"/>
          <w:b/>
          <w:bCs/>
          <w:sz w:val="36"/>
          <w:szCs w:val="36"/>
          <w:rtl/>
          <w:lang w:val="en-US" w:bidi="ar-AE"/>
        </w:rPr>
      </w:pPr>
      <w:r w:rsidRPr="00D141F7">
        <w:rPr>
          <w:rFonts w:ascii="Simplified Arabic" w:hAnsi="Simplified Arabic" w:cs="Simplified Arabic"/>
          <w:b/>
          <w:bCs/>
          <w:sz w:val="36"/>
          <w:szCs w:val="36"/>
          <w:rtl/>
          <w:lang w:val="en-US" w:bidi="ar-AE"/>
        </w:rPr>
        <w:t xml:space="preserve">السنة المالية 2020 بواقع ستة أضعاف إلى </w:t>
      </w:r>
      <w:r w:rsidR="00965ED8" w:rsidRPr="00D141F7">
        <w:rPr>
          <w:rFonts w:ascii="Simplified Arabic" w:hAnsi="Simplified Arabic" w:cs="Simplified Arabic"/>
          <w:b/>
          <w:bCs/>
          <w:sz w:val="36"/>
          <w:szCs w:val="36"/>
          <w:rtl/>
          <w:lang w:val="en-US" w:bidi="ar-AE"/>
        </w:rPr>
        <w:t>3 مليارات درهم</w:t>
      </w:r>
    </w:p>
    <w:p w14:paraId="5DE463DA" w14:textId="09E10B5E" w:rsidR="009C37D2" w:rsidRPr="00D141F7" w:rsidRDefault="009C37D2" w:rsidP="00497991">
      <w:pPr>
        <w:bidi/>
        <w:spacing w:after="0" w:line="240" w:lineRule="auto"/>
        <w:jc w:val="center"/>
        <w:rPr>
          <w:rFonts w:ascii="Simplified Arabic" w:hAnsi="Simplified Arabic" w:cs="Simplified Arabic"/>
          <w:b/>
          <w:bCs/>
        </w:rPr>
      </w:pPr>
    </w:p>
    <w:p w14:paraId="4D180A28" w14:textId="59A1EF95" w:rsidR="009C37D2" w:rsidRPr="00D141F7" w:rsidRDefault="00965ED8" w:rsidP="00497991">
      <w:pPr>
        <w:bidi/>
        <w:spacing w:after="0" w:line="240" w:lineRule="auto"/>
        <w:jc w:val="lowKashida"/>
        <w:rPr>
          <w:rFonts w:ascii="Simplified Arabic" w:hAnsi="Simplified Arabic" w:cs="Simplified Arabic"/>
          <w:sz w:val="28"/>
          <w:szCs w:val="28"/>
          <w:rtl/>
        </w:rPr>
      </w:pPr>
      <w:r w:rsidRPr="00D141F7">
        <w:rPr>
          <w:rFonts w:ascii="Simplified Arabic" w:hAnsi="Simplified Arabic" w:cs="Simplified Arabic"/>
          <w:b/>
          <w:bCs/>
          <w:sz w:val="28"/>
          <w:szCs w:val="28"/>
          <w:rtl/>
        </w:rPr>
        <w:t xml:space="preserve">أبوظبي، الإمارات، </w:t>
      </w:r>
      <w:r w:rsidR="00DA41C3">
        <w:rPr>
          <w:rFonts w:ascii="Simplified Arabic" w:hAnsi="Simplified Arabic" w:cs="Simplified Arabic" w:hint="cs"/>
          <w:b/>
          <w:bCs/>
          <w:sz w:val="28"/>
          <w:szCs w:val="28"/>
          <w:rtl/>
        </w:rPr>
        <w:t>6</w:t>
      </w:r>
      <w:r w:rsidR="00DA41C3" w:rsidRPr="00D141F7">
        <w:rPr>
          <w:rFonts w:ascii="Simplified Arabic" w:hAnsi="Simplified Arabic" w:cs="Simplified Arabic"/>
          <w:b/>
          <w:bCs/>
          <w:sz w:val="28"/>
          <w:szCs w:val="28"/>
          <w:rtl/>
        </w:rPr>
        <w:t xml:space="preserve"> </w:t>
      </w:r>
      <w:r w:rsidRPr="00D141F7">
        <w:rPr>
          <w:rFonts w:ascii="Simplified Arabic" w:hAnsi="Simplified Arabic" w:cs="Simplified Arabic"/>
          <w:b/>
          <w:bCs/>
          <w:sz w:val="28"/>
          <w:szCs w:val="28"/>
          <w:rtl/>
        </w:rPr>
        <w:t>مارس 2021:</w:t>
      </w:r>
      <w:r w:rsidRPr="00D141F7">
        <w:rPr>
          <w:rFonts w:ascii="Simplified Arabic" w:hAnsi="Simplified Arabic" w:cs="Simplified Arabic"/>
          <w:sz w:val="28"/>
          <w:szCs w:val="28"/>
          <w:rtl/>
        </w:rPr>
        <w:t xml:space="preserve"> أعلنت الشركة العالمية القابضة </w:t>
      </w:r>
      <w:r w:rsidR="00E0426A" w:rsidRPr="00D141F7">
        <w:rPr>
          <w:rFonts w:ascii="Simplified Arabic" w:hAnsi="Simplified Arabic" w:cs="Simplified Arabic"/>
          <w:sz w:val="28"/>
          <w:szCs w:val="28"/>
          <w:rtl/>
        </w:rPr>
        <w:t>(</w:t>
      </w:r>
      <w:r w:rsidR="00E0426A" w:rsidRPr="00D141F7">
        <w:rPr>
          <w:rFonts w:ascii="Simplified Arabic" w:hAnsi="Simplified Arabic" w:cs="Simplified Arabic"/>
          <w:sz w:val="28"/>
          <w:szCs w:val="28"/>
        </w:rPr>
        <w:t>IHC</w:t>
      </w:r>
      <w:r w:rsidR="00E0426A" w:rsidRPr="00D141F7">
        <w:rPr>
          <w:rFonts w:ascii="Simplified Arabic" w:hAnsi="Simplified Arabic" w:cs="Simplified Arabic"/>
          <w:sz w:val="28"/>
          <w:szCs w:val="28"/>
          <w:rtl/>
        </w:rPr>
        <w:t>)</w:t>
      </w:r>
      <w:r w:rsidR="00191001" w:rsidRPr="00D141F7">
        <w:rPr>
          <w:rFonts w:ascii="Simplified Arabic" w:hAnsi="Simplified Arabic" w:cs="Simplified Arabic"/>
          <w:sz w:val="28"/>
          <w:szCs w:val="28"/>
          <w:rtl/>
        </w:rPr>
        <w:t>،</w:t>
      </w:r>
      <w:r w:rsidR="00E0426A" w:rsidRPr="00D141F7">
        <w:rPr>
          <w:rFonts w:ascii="Simplified Arabic" w:hAnsi="Simplified Arabic" w:cs="Simplified Arabic"/>
          <w:sz w:val="28"/>
          <w:szCs w:val="28"/>
          <w:rtl/>
        </w:rPr>
        <w:t xml:space="preserve"> المُدرجة في سوق أبوظبي للأوراق المالية تحت الرمز (</w:t>
      </w:r>
      <w:r w:rsidR="00E0426A" w:rsidRPr="00D141F7">
        <w:rPr>
          <w:rFonts w:ascii="Simplified Arabic" w:hAnsi="Simplified Arabic" w:cs="Simplified Arabic"/>
          <w:sz w:val="28"/>
          <w:szCs w:val="28"/>
        </w:rPr>
        <w:t>ADX: IHC</w:t>
      </w:r>
      <w:r w:rsidR="00E0426A" w:rsidRPr="00D141F7">
        <w:rPr>
          <w:rFonts w:ascii="Simplified Arabic" w:hAnsi="Simplified Arabic" w:cs="Simplified Arabic"/>
          <w:sz w:val="28"/>
          <w:szCs w:val="28"/>
          <w:rtl/>
        </w:rPr>
        <w:t>)</w:t>
      </w:r>
      <w:r w:rsidR="00191001" w:rsidRPr="00D141F7">
        <w:rPr>
          <w:rFonts w:ascii="Simplified Arabic" w:hAnsi="Simplified Arabic" w:cs="Simplified Arabic"/>
          <w:sz w:val="28"/>
          <w:szCs w:val="28"/>
          <w:rtl/>
        </w:rPr>
        <w:t xml:space="preserve"> ومقرها أبوظبي</w:t>
      </w:r>
      <w:r w:rsidR="00E0426A" w:rsidRPr="00D141F7">
        <w:rPr>
          <w:rFonts w:ascii="Simplified Arabic" w:hAnsi="Simplified Arabic" w:cs="Simplified Arabic"/>
          <w:sz w:val="28"/>
          <w:szCs w:val="28"/>
          <w:rtl/>
        </w:rPr>
        <w:t>،</w:t>
      </w:r>
      <w:r w:rsidR="00191001" w:rsidRPr="00D141F7">
        <w:rPr>
          <w:rFonts w:ascii="Simplified Arabic" w:hAnsi="Simplified Arabic" w:cs="Simplified Arabic"/>
          <w:sz w:val="28"/>
          <w:szCs w:val="28"/>
          <w:rtl/>
        </w:rPr>
        <w:t xml:space="preserve"> عن </w:t>
      </w:r>
      <w:r w:rsidR="00FC2915" w:rsidRPr="00D141F7">
        <w:rPr>
          <w:rFonts w:ascii="Simplified Arabic" w:hAnsi="Simplified Arabic" w:cs="Simplified Arabic"/>
          <w:sz w:val="28"/>
          <w:szCs w:val="28"/>
          <w:rtl/>
        </w:rPr>
        <w:t xml:space="preserve">ارتفاع </w:t>
      </w:r>
      <w:r w:rsidR="000F1829" w:rsidRPr="00D141F7">
        <w:rPr>
          <w:rFonts w:ascii="Simplified Arabic" w:hAnsi="Simplified Arabic" w:cs="Simplified Arabic"/>
          <w:sz w:val="28"/>
          <w:szCs w:val="28"/>
          <w:rtl/>
        </w:rPr>
        <w:t>صافي أرباح</w:t>
      </w:r>
      <w:r w:rsidR="007F4367">
        <w:rPr>
          <w:rFonts w:ascii="Simplified Arabic" w:hAnsi="Simplified Arabic" w:cs="Simplified Arabic" w:hint="cs"/>
          <w:sz w:val="28"/>
          <w:szCs w:val="28"/>
          <w:rtl/>
          <w:lang w:bidi="ar-AE"/>
        </w:rPr>
        <w:t>ها</w:t>
      </w:r>
      <w:r w:rsidR="000F1829" w:rsidRPr="00D141F7">
        <w:rPr>
          <w:rFonts w:ascii="Simplified Arabic" w:hAnsi="Simplified Arabic" w:cs="Simplified Arabic"/>
          <w:sz w:val="28"/>
          <w:szCs w:val="28"/>
          <w:rtl/>
        </w:rPr>
        <w:t xml:space="preserve"> </w:t>
      </w:r>
      <w:r w:rsidR="00FC2915" w:rsidRPr="00D141F7">
        <w:rPr>
          <w:rFonts w:ascii="Simplified Arabic" w:hAnsi="Simplified Arabic" w:cs="Simplified Arabic"/>
          <w:sz w:val="28"/>
          <w:szCs w:val="28"/>
          <w:rtl/>
        </w:rPr>
        <w:t xml:space="preserve">إلى </w:t>
      </w:r>
      <w:r w:rsidR="00140706" w:rsidRPr="00D141F7">
        <w:rPr>
          <w:rFonts w:ascii="Simplified Arabic" w:hAnsi="Simplified Arabic" w:cs="Simplified Arabic"/>
          <w:sz w:val="28"/>
          <w:szCs w:val="28"/>
          <w:rtl/>
        </w:rPr>
        <w:t xml:space="preserve">3 مليارات درهم </w:t>
      </w:r>
      <w:r w:rsidR="00FC2915" w:rsidRPr="00D141F7">
        <w:rPr>
          <w:rFonts w:ascii="Simplified Arabic" w:hAnsi="Simplified Arabic" w:cs="Simplified Arabic"/>
          <w:sz w:val="28"/>
          <w:szCs w:val="28"/>
          <w:rtl/>
        </w:rPr>
        <w:t>بواقع ستة أضعاف خلال السنة المالية 2020</w:t>
      </w:r>
      <w:r w:rsidR="003E08B3" w:rsidRPr="00D141F7">
        <w:rPr>
          <w:rFonts w:ascii="Simplified Arabic" w:hAnsi="Simplified Arabic" w:cs="Simplified Arabic"/>
          <w:sz w:val="28"/>
          <w:szCs w:val="28"/>
          <w:rtl/>
        </w:rPr>
        <w:t xml:space="preserve">، </w:t>
      </w:r>
      <w:r w:rsidR="003E08B3" w:rsidRPr="001C7A9D">
        <w:rPr>
          <w:rFonts w:ascii="Simplified Arabic" w:hAnsi="Simplified Arabic" w:cs="Simplified Arabic"/>
          <w:sz w:val="28"/>
          <w:szCs w:val="28"/>
          <w:rtl/>
        </w:rPr>
        <w:t xml:space="preserve">مدفوعاً بسلسلة صفقات الاستحواذ </w:t>
      </w:r>
      <w:r w:rsidR="006D6226" w:rsidRPr="001C7A9D">
        <w:rPr>
          <w:rFonts w:ascii="Simplified Arabic" w:hAnsi="Simplified Arabic" w:cs="Simplified Arabic"/>
          <w:sz w:val="28"/>
          <w:szCs w:val="28"/>
          <w:rtl/>
          <w:lang w:bidi="ar-AE"/>
        </w:rPr>
        <w:t>التي نفذّتها الشركة إلى جانب نموّ أنشطتها عبر محفظة أعمالها المتنوعة.</w:t>
      </w:r>
    </w:p>
    <w:p w14:paraId="261D5AE5" w14:textId="77777777" w:rsidR="00965ED8" w:rsidRPr="00D141F7" w:rsidRDefault="00965ED8" w:rsidP="00497991">
      <w:pPr>
        <w:bidi/>
        <w:spacing w:after="0" w:line="240" w:lineRule="auto"/>
        <w:jc w:val="lowKashida"/>
        <w:rPr>
          <w:rFonts w:ascii="Simplified Arabic" w:hAnsi="Simplified Arabic" w:cs="Simplified Arabic"/>
          <w:sz w:val="28"/>
          <w:szCs w:val="28"/>
        </w:rPr>
      </w:pPr>
    </w:p>
    <w:p w14:paraId="45AA1E54" w14:textId="01C1B77F" w:rsidR="00E07106" w:rsidRPr="00D141F7" w:rsidRDefault="006D6226" w:rsidP="00497991">
      <w:pPr>
        <w:bidi/>
        <w:spacing w:after="0" w:line="240" w:lineRule="auto"/>
        <w:jc w:val="lowKashida"/>
        <w:rPr>
          <w:rFonts w:ascii="Simplified Arabic" w:hAnsi="Simplified Arabic" w:cs="Simplified Arabic"/>
          <w:sz w:val="28"/>
          <w:szCs w:val="28"/>
          <w:lang w:val="en-US" w:bidi="ar-AE"/>
        </w:rPr>
      </w:pPr>
      <w:r w:rsidRPr="00D141F7">
        <w:rPr>
          <w:rFonts w:ascii="Simplified Arabic" w:hAnsi="Simplified Arabic" w:cs="Simplified Arabic"/>
          <w:sz w:val="28"/>
          <w:szCs w:val="28"/>
          <w:rtl/>
        </w:rPr>
        <w:t xml:space="preserve">وقد أظهرت النتائج المالية المُدققة </w:t>
      </w:r>
      <w:r w:rsidR="009B3E4D" w:rsidRPr="00D141F7">
        <w:rPr>
          <w:rFonts w:ascii="Simplified Arabic" w:hAnsi="Simplified Arabic" w:cs="Simplified Arabic"/>
          <w:sz w:val="28"/>
          <w:szCs w:val="28"/>
          <w:rtl/>
        </w:rPr>
        <w:t xml:space="preserve">بالكامل عن السنة المالية 2020، التي </w:t>
      </w:r>
      <w:r w:rsidR="00D86341" w:rsidRPr="00D141F7">
        <w:rPr>
          <w:rFonts w:ascii="Simplified Arabic" w:hAnsi="Simplified Arabic" w:cs="Simplified Arabic"/>
          <w:sz w:val="28"/>
          <w:szCs w:val="28"/>
          <w:rtl/>
        </w:rPr>
        <w:t xml:space="preserve">أعلنت عنها الشركة يوم </w:t>
      </w:r>
      <w:r w:rsidR="00E02A73">
        <w:rPr>
          <w:rFonts w:ascii="Simplified Arabic" w:hAnsi="Simplified Arabic" w:cs="Simplified Arabic" w:hint="cs"/>
          <w:sz w:val="28"/>
          <w:szCs w:val="28"/>
          <w:rtl/>
        </w:rPr>
        <w:t>4</w:t>
      </w:r>
      <w:r w:rsidR="006E489B" w:rsidRPr="00D141F7">
        <w:rPr>
          <w:rFonts w:ascii="Simplified Arabic" w:hAnsi="Simplified Arabic" w:cs="Simplified Arabic"/>
          <w:sz w:val="28"/>
          <w:szCs w:val="28"/>
          <w:rtl/>
        </w:rPr>
        <w:t xml:space="preserve"> </w:t>
      </w:r>
      <w:r w:rsidR="00D86341" w:rsidRPr="00D141F7">
        <w:rPr>
          <w:rFonts w:ascii="Simplified Arabic" w:hAnsi="Simplified Arabic" w:cs="Simplified Arabic"/>
          <w:sz w:val="28"/>
          <w:szCs w:val="28"/>
          <w:rtl/>
        </w:rPr>
        <w:t xml:space="preserve">مارس 2021، </w:t>
      </w:r>
      <w:r w:rsidR="006A2357" w:rsidRPr="00D141F7">
        <w:rPr>
          <w:rFonts w:ascii="Simplified Arabic" w:hAnsi="Simplified Arabic" w:cs="Simplified Arabic"/>
          <w:sz w:val="28"/>
          <w:szCs w:val="28"/>
          <w:rtl/>
        </w:rPr>
        <w:t xml:space="preserve">ارتفاع إيراداتها السنوية إلى </w:t>
      </w:r>
      <w:r w:rsidR="0089687C">
        <w:rPr>
          <w:rFonts w:ascii="Simplified Arabic" w:hAnsi="Simplified Arabic" w:cs="Simplified Arabic" w:hint="cs"/>
          <w:sz w:val="28"/>
          <w:szCs w:val="28"/>
          <w:rtl/>
        </w:rPr>
        <w:t xml:space="preserve">7 </w:t>
      </w:r>
      <w:r w:rsidR="006A2357" w:rsidRPr="00D141F7">
        <w:rPr>
          <w:rFonts w:ascii="Simplified Arabic" w:hAnsi="Simplified Arabic" w:cs="Simplified Arabic"/>
          <w:sz w:val="28"/>
          <w:szCs w:val="28"/>
          <w:rtl/>
        </w:rPr>
        <w:t xml:space="preserve">مليار درهم مقارنةً بـ 1.26 مليار درهم خلال العام 2019. وقد شهدت الشركة العالمية القابضة </w:t>
      </w:r>
      <w:r w:rsidR="001652B3" w:rsidRPr="00D141F7">
        <w:rPr>
          <w:rFonts w:ascii="Simplified Arabic" w:hAnsi="Simplified Arabic" w:cs="Simplified Arabic"/>
          <w:sz w:val="28"/>
          <w:szCs w:val="28"/>
          <w:rtl/>
        </w:rPr>
        <w:t xml:space="preserve">نمواً وتوسعاً متسارعين عبر قطاعات أعمالها الرئيسية، بما فيها الرعاية الصحية والمنتجات الغذائية والعقارات والزراعة والتقنيات الرقمية. </w:t>
      </w:r>
      <w:r w:rsidR="009B2C97" w:rsidRPr="00D141F7">
        <w:rPr>
          <w:rFonts w:ascii="Simplified Arabic" w:hAnsi="Simplified Arabic" w:cs="Simplified Arabic"/>
          <w:sz w:val="28"/>
          <w:szCs w:val="28"/>
          <w:rtl/>
        </w:rPr>
        <w:t xml:space="preserve">وقد جاء هذا النمو مدفوعاً </w:t>
      </w:r>
      <w:r w:rsidR="00160FC0" w:rsidRPr="00D141F7">
        <w:rPr>
          <w:rFonts w:ascii="Simplified Arabic" w:hAnsi="Simplified Arabic" w:cs="Simplified Arabic"/>
          <w:sz w:val="28"/>
          <w:szCs w:val="28"/>
          <w:rtl/>
        </w:rPr>
        <w:t>بصفقات الاستحواذ المدروسة جيداً برؤية ثاقبة</w:t>
      </w:r>
      <w:r w:rsidR="00833ED5" w:rsidRPr="00D141F7">
        <w:rPr>
          <w:rFonts w:ascii="Simplified Arabic" w:hAnsi="Simplified Arabic" w:cs="Simplified Arabic"/>
          <w:sz w:val="28"/>
          <w:szCs w:val="28"/>
          <w:rtl/>
        </w:rPr>
        <w:t xml:space="preserve"> التي </w:t>
      </w:r>
      <w:r w:rsidR="006E489B" w:rsidRPr="00D141F7">
        <w:rPr>
          <w:rFonts w:ascii="Simplified Arabic" w:hAnsi="Simplified Arabic" w:cs="Simplified Arabic"/>
          <w:sz w:val="28"/>
          <w:szCs w:val="28"/>
          <w:rtl/>
        </w:rPr>
        <w:t>نفّذتها الشركة و</w:t>
      </w:r>
      <w:r w:rsidR="00833ED5" w:rsidRPr="00D141F7">
        <w:rPr>
          <w:rFonts w:ascii="Simplified Arabic" w:hAnsi="Simplified Arabic" w:cs="Simplified Arabic"/>
          <w:sz w:val="28"/>
          <w:szCs w:val="28"/>
          <w:rtl/>
        </w:rPr>
        <w:t xml:space="preserve">تضمّنت </w:t>
      </w:r>
      <w:r w:rsidR="00A14A89" w:rsidRPr="00D141F7">
        <w:rPr>
          <w:rFonts w:ascii="Simplified Arabic" w:hAnsi="Simplified Arabic" w:cs="Simplified Arabic"/>
          <w:sz w:val="28"/>
          <w:szCs w:val="28"/>
          <w:rtl/>
        </w:rPr>
        <w:t xml:space="preserve">الاستثمار </w:t>
      </w:r>
      <w:r w:rsidR="00833ED5" w:rsidRPr="00D141F7">
        <w:rPr>
          <w:rFonts w:ascii="Simplified Arabic" w:hAnsi="Simplified Arabic" w:cs="Simplified Arabic"/>
          <w:sz w:val="28"/>
          <w:szCs w:val="28"/>
          <w:rtl/>
        </w:rPr>
        <w:t xml:space="preserve">عبر قطاعات متنوعة، </w:t>
      </w:r>
      <w:r w:rsidR="00B55615" w:rsidRPr="00D141F7">
        <w:rPr>
          <w:rFonts w:ascii="Simplified Arabic" w:hAnsi="Simplified Arabic" w:cs="Simplified Arabic"/>
          <w:sz w:val="28"/>
          <w:szCs w:val="28"/>
          <w:rtl/>
        </w:rPr>
        <w:t>من خلال دمج الأعمال والسيطرة المشتركة</w:t>
      </w:r>
      <w:r w:rsidR="00A14A89" w:rsidRPr="00D141F7">
        <w:rPr>
          <w:rFonts w:ascii="Simplified Arabic" w:hAnsi="Simplified Arabic" w:cs="Simplified Arabic"/>
          <w:sz w:val="28"/>
          <w:szCs w:val="28"/>
          <w:rtl/>
        </w:rPr>
        <w:t>،</w:t>
      </w:r>
      <w:r w:rsidR="00E07106" w:rsidRPr="00D141F7">
        <w:rPr>
          <w:rFonts w:ascii="Simplified Arabic" w:hAnsi="Simplified Arabic" w:cs="Simplified Arabic"/>
          <w:sz w:val="28"/>
          <w:szCs w:val="28"/>
          <w:rtl/>
        </w:rPr>
        <w:t xml:space="preserve"> مما ساهم في</w:t>
      </w:r>
      <w:r w:rsidR="001120B7" w:rsidRPr="00D141F7">
        <w:rPr>
          <w:rFonts w:ascii="Simplified Arabic" w:hAnsi="Simplified Arabic" w:cs="Simplified Arabic"/>
          <w:sz w:val="28"/>
          <w:szCs w:val="28"/>
          <w:rtl/>
          <w:lang w:bidi="ar-AE"/>
        </w:rPr>
        <w:t xml:space="preserve"> رفع قيم</w:t>
      </w:r>
      <w:r w:rsidR="00A21F0D" w:rsidRPr="00D141F7">
        <w:rPr>
          <w:rFonts w:ascii="Simplified Arabic" w:hAnsi="Simplified Arabic" w:cs="Simplified Arabic"/>
          <w:sz w:val="28"/>
          <w:szCs w:val="28"/>
          <w:rtl/>
          <w:lang w:bidi="ar-AE"/>
        </w:rPr>
        <w:t>تها</w:t>
      </w:r>
      <w:r w:rsidR="001120B7" w:rsidRPr="00D141F7">
        <w:rPr>
          <w:rFonts w:ascii="Simplified Arabic" w:hAnsi="Simplified Arabic" w:cs="Simplified Arabic"/>
          <w:sz w:val="28"/>
          <w:szCs w:val="28"/>
          <w:rtl/>
          <w:lang w:bidi="ar-AE"/>
        </w:rPr>
        <w:t xml:space="preserve"> وتعزيز نموّها على الأجل الطويل. فضلاً عن ذلك، استثمرت الشركة في حصص أقلية مهمة ضمن عدد من الشركات الواعدة.</w:t>
      </w:r>
    </w:p>
    <w:p w14:paraId="5403F19D" w14:textId="77777777" w:rsidR="006D6226" w:rsidRPr="00D141F7" w:rsidRDefault="006D6226" w:rsidP="00497991">
      <w:pPr>
        <w:bidi/>
        <w:spacing w:after="0" w:line="240" w:lineRule="auto"/>
        <w:jc w:val="lowKashida"/>
        <w:rPr>
          <w:rFonts w:ascii="Simplified Arabic" w:hAnsi="Simplified Arabic" w:cs="Simplified Arabic"/>
          <w:sz w:val="28"/>
          <w:szCs w:val="28"/>
        </w:rPr>
      </w:pPr>
    </w:p>
    <w:p w14:paraId="7F901B03" w14:textId="79690733" w:rsidR="007E003E" w:rsidRPr="00D141F7" w:rsidRDefault="004F4233" w:rsidP="00497991">
      <w:pPr>
        <w:bidi/>
        <w:spacing w:after="0" w:line="240" w:lineRule="auto"/>
        <w:jc w:val="lowKashida"/>
        <w:rPr>
          <w:rFonts w:ascii="Simplified Arabic" w:hAnsi="Simplified Arabic" w:cs="Simplified Arabic"/>
          <w:sz w:val="28"/>
          <w:szCs w:val="28"/>
          <w:rtl/>
        </w:rPr>
      </w:pPr>
      <w:r w:rsidRPr="00D141F7">
        <w:rPr>
          <w:rFonts w:ascii="Simplified Arabic" w:hAnsi="Simplified Arabic" w:cs="Simplified Arabic"/>
          <w:sz w:val="28"/>
          <w:szCs w:val="28"/>
          <w:rtl/>
        </w:rPr>
        <w:t xml:space="preserve">وكانت الشركة العالمية القابضة قد استحوذت على حصص في </w:t>
      </w:r>
      <w:r w:rsidR="00FC6E3D" w:rsidRPr="00D141F7">
        <w:rPr>
          <w:rFonts w:ascii="Simplified Arabic" w:hAnsi="Simplified Arabic" w:cs="Simplified Arabic"/>
          <w:sz w:val="28"/>
          <w:szCs w:val="28"/>
          <w:rtl/>
        </w:rPr>
        <w:t xml:space="preserve">كل من </w:t>
      </w:r>
      <w:r w:rsidRPr="00D141F7">
        <w:rPr>
          <w:rFonts w:ascii="Simplified Arabic" w:hAnsi="Simplified Arabic" w:cs="Simplified Arabic"/>
          <w:sz w:val="28"/>
          <w:szCs w:val="28"/>
          <w:rtl/>
        </w:rPr>
        <w:t xml:space="preserve">شركة </w:t>
      </w:r>
      <w:r w:rsidR="00C1614F" w:rsidRPr="00D141F7">
        <w:rPr>
          <w:rFonts w:ascii="Simplified Arabic" w:hAnsi="Simplified Arabic" w:cs="Simplified Arabic"/>
          <w:sz w:val="28"/>
          <w:szCs w:val="28"/>
          <w:rtl/>
        </w:rPr>
        <w:t xml:space="preserve">الفضاء </w:t>
      </w:r>
      <w:r w:rsidRPr="00D141F7">
        <w:rPr>
          <w:rFonts w:ascii="Simplified Arabic" w:hAnsi="Simplified Arabic" w:cs="Simplified Arabic"/>
          <w:sz w:val="28"/>
          <w:szCs w:val="28"/>
          <w:rtl/>
        </w:rPr>
        <w:t>"سبيس إكس"</w:t>
      </w:r>
      <w:r w:rsidR="00C1614F" w:rsidRPr="00D141F7">
        <w:rPr>
          <w:rFonts w:ascii="Simplified Arabic" w:hAnsi="Simplified Arabic" w:cs="Simplified Arabic"/>
          <w:sz w:val="28"/>
          <w:szCs w:val="28"/>
          <w:rtl/>
        </w:rPr>
        <w:t xml:space="preserve">، ومقرها كاليفورنيا، من خلال </w:t>
      </w:r>
      <w:r w:rsidR="0080284A">
        <w:rPr>
          <w:rFonts w:ascii="Simplified Arabic" w:hAnsi="Simplified Arabic" w:cs="Simplified Arabic" w:hint="cs"/>
          <w:sz w:val="28"/>
          <w:szCs w:val="28"/>
          <w:rtl/>
        </w:rPr>
        <w:t>صندوق استثماري خاص</w:t>
      </w:r>
      <w:r w:rsidR="00C1614F" w:rsidRPr="00D141F7">
        <w:rPr>
          <w:rFonts w:ascii="Simplified Arabic" w:hAnsi="Simplified Arabic" w:cs="Simplified Arabic"/>
          <w:sz w:val="28"/>
          <w:szCs w:val="28"/>
          <w:rtl/>
        </w:rPr>
        <w:t>،</w:t>
      </w:r>
      <w:r w:rsidR="0080284A">
        <w:rPr>
          <w:rFonts w:ascii="Simplified Arabic" w:hAnsi="Simplified Arabic" w:cs="Simplified Arabic" w:hint="cs"/>
          <w:sz w:val="28"/>
          <w:szCs w:val="28"/>
          <w:rtl/>
        </w:rPr>
        <w:t xml:space="preserve"> بالإضافة إلى استثمارات أخرى في</w:t>
      </w:r>
      <w:r w:rsidR="00C1614F" w:rsidRPr="00D141F7">
        <w:rPr>
          <w:rFonts w:ascii="Simplified Arabic" w:hAnsi="Simplified Arabic" w:cs="Simplified Arabic"/>
          <w:sz w:val="28"/>
          <w:szCs w:val="28"/>
          <w:rtl/>
        </w:rPr>
        <w:t xml:space="preserve"> </w:t>
      </w:r>
      <w:r w:rsidR="00FC6E3D" w:rsidRPr="00D141F7">
        <w:rPr>
          <w:rFonts w:ascii="Simplified Arabic" w:hAnsi="Simplified Arabic" w:cs="Simplified Arabic"/>
          <w:sz w:val="28"/>
          <w:szCs w:val="28"/>
          <w:rtl/>
        </w:rPr>
        <w:t xml:space="preserve">شركة "أكسفورد نانوبور تكنولوجيز"، الشركة البريطانية المتخصصة في تكنولوجيا تسلسل الحمض النووي، </w:t>
      </w:r>
      <w:r w:rsidR="00EB1310" w:rsidRPr="00D141F7">
        <w:rPr>
          <w:rFonts w:ascii="Simplified Arabic" w:hAnsi="Simplified Arabic" w:cs="Simplified Arabic"/>
          <w:sz w:val="28"/>
          <w:szCs w:val="28"/>
          <w:rtl/>
        </w:rPr>
        <w:t xml:space="preserve">إلى جانب </w:t>
      </w:r>
      <w:r w:rsidR="007E003E" w:rsidRPr="00D141F7">
        <w:rPr>
          <w:rFonts w:ascii="Simplified Arabic" w:hAnsi="Simplified Arabic" w:cs="Simplified Arabic"/>
          <w:sz w:val="28"/>
          <w:szCs w:val="28"/>
          <w:rtl/>
        </w:rPr>
        <w:t xml:space="preserve">الشركة </w:t>
      </w:r>
      <w:r w:rsidR="0073653F" w:rsidRPr="00D141F7">
        <w:rPr>
          <w:rFonts w:ascii="Simplified Arabic" w:hAnsi="Simplified Arabic" w:cs="Simplified Arabic"/>
          <w:sz w:val="28"/>
          <w:szCs w:val="28"/>
          <w:rtl/>
        </w:rPr>
        <w:t xml:space="preserve">المتخصصة في التسويق </w:t>
      </w:r>
      <w:r w:rsidR="00EB1310" w:rsidRPr="00D141F7">
        <w:rPr>
          <w:rFonts w:ascii="Simplified Arabic" w:hAnsi="Simplified Arabic" w:cs="Simplified Arabic"/>
          <w:sz w:val="28"/>
          <w:szCs w:val="28"/>
          <w:rtl/>
        </w:rPr>
        <w:t xml:space="preserve">الرقمي </w:t>
      </w:r>
      <w:r w:rsidR="007E003E" w:rsidRPr="00D141F7">
        <w:rPr>
          <w:rFonts w:ascii="Simplified Arabic" w:hAnsi="Simplified Arabic" w:cs="Simplified Arabic"/>
          <w:sz w:val="28"/>
          <w:szCs w:val="28"/>
          <w:rtl/>
        </w:rPr>
        <w:t>"</w:t>
      </w:r>
      <w:r w:rsidR="00EB1310" w:rsidRPr="00D141F7">
        <w:rPr>
          <w:rFonts w:ascii="Simplified Arabic" w:hAnsi="Simplified Arabic" w:cs="Simplified Arabic"/>
          <w:sz w:val="28"/>
          <w:szCs w:val="28"/>
          <w:rtl/>
        </w:rPr>
        <w:t>ييلدمو</w:t>
      </w:r>
      <w:r w:rsidR="007E003E" w:rsidRPr="00D141F7">
        <w:rPr>
          <w:rFonts w:ascii="Simplified Arabic" w:hAnsi="Simplified Arabic" w:cs="Simplified Arabic"/>
          <w:sz w:val="28"/>
          <w:szCs w:val="28"/>
          <w:rtl/>
        </w:rPr>
        <w:t>"</w:t>
      </w:r>
      <w:r w:rsidR="00EB1310" w:rsidRPr="00D141F7">
        <w:rPr>
          <w:rFonts w:ascii="Simplified Arabic" w:hAnsi="Simplified Arabic" w:cs="Simplified Arabic"/>
          <w:sz w:val="28"/>
          <w:szCs w:val="28"/>
          <w:rtl/>
        </w:rPr>
        <w:t>،</w:t>
      </w:r>
      <w:r w:rsidR="007E003E" w:rsidRPr="00D141F7">
        <w:rPr>
          <w:rFonts w:ascii="Simplified Arabic" w:hAnsi="Simplified Arabic" w:cs="Simplified Arabic"/>
          <w:sz w:val="28"/>
          <w:szCs w:val="28"/>
          <w:rtl/>
        </w:rPr>
        <w:t xml:space="preserve"> ومقرها </w:t>
      </w:r>
      <w:r w:rsidR="0073653F" w:rsidRPr="00D141F7">
        <w:rPr>
          <w:rFonts w:ascii="Simplified Arabic" w:hAnsi="Simplified Arabic" w:cs="Simplified Arabic"/>
          <w:sz w:val="28"/>
          <w:szCs w:val="28"/>
          <w:rtl/>
        </w:rPr>
        <w:t>نيويورك، وشركة بترول أبوظبي الوطنية (أدنوك).</w:t>
      </w:r>
    </w:p>
    <w:p w14:paraId="18C383B5" w14:textId="77777777" w:rsidR="002E020F" w:rsidRPr="00D141F7" w:rsidRDefault="002E020F" w:rsidP="00497991">
      <w:pPr>
        <w:bidi/>
        <w:spacing w:after="0" w:line="240" w:lineRule="auto"/>
        <w:jc w:val="lowKashida"/>
        <w:rPr>
          <w:rFonts w:ascii="Simplified Arabic" w:hAnsi="Simplified Arabic" w:cs="Simplified Arabic"/>
          <w:sz w:val="28"/>
          <w:szCs w:val="28"/>
        </w:rPr>
      </w:pPr>
    </w:p>
    <w:p w14:paraId="33639016" w14:textId="17D2F3FF" w:rsidR="00CE4F7B" w:rsidRPr="00D141F7" w:rsidRDefault="00CE4F7B" w:rsidP="00497991">
      <w:pPr>
        <w:bidi/>
        <w:spacing w:after="0" w:line="240" w:lineRule="auto"/>
        <w:jc w:val="lowKashida"/>
        <w:rPr>
          <w:rFonts w:ascii="Simplified Arabic" w:hAnsi="Simplified Arabic" w:cs="Simplified Arabic"/>
          <w:b/>
          <w:bCs/>
          <w:sz w:val="28"/>
          <w:szCs w:val="28"/>
          <w:rtl/>
        </w:rPr>
      </w:pPr>
      <w:r w:rsidRPr="00D141F7">
        <w:rPr>
          <w:rFonts w:ascii="Simplified Arabic" w:hAnsi="Simplified Arabic" w:cs="Simplified Arabic"/>
          <w:b/>
          <w:bCs/>
          <w:sz w:val="28"/>
          <w:szCs w:val="28"/>
          <w:rtl/>
        </w:rPr>
        <w:lastRenderedPageBreak/>
        <w:t>وفي هذه المناسبة، قال سيد بصر شعيب، الرئيس التنفيذي والعضو المنتدب للشركة العالمية القابضة:</w:t>
      </w:r>
      <w:r w:rsidR="00AC7101" w:rsidRPr="00D141F7">
        <w:rPr>
          <w:rFonts w:ascii="Simplified Arabic" w:hAnsi="Simplified Arabic" w:cs="Simplified Arabic"/>
          <w:b/>
          <w:bCs/>
          <w:sz w:val="28"/>
          <w:szCs w:val="28"/>
          <w:rtl/>
        </w:rPr>
        <w:t xml:space="preserve"> </w:t>
      </w:r>
      <w:r w:rsidR="007A3605" w:rsidRPr="00D141F7">
        <w:rPr>
          <w:rFonts w:ascii="Simplified Arabic" w:hAnsi="Simplified Arabic" w:cs="Simplified Arabic"/>
          <w:sz w:val="28"/>
          <w:szCs w:val="28"/>
          <w:rtl/>
        </w:rPr>
        <w:t xml:space="preserve">"حققت </w:t>
      </w:r>
      <w:r w:rsidRPr="00D141F7">
        <w:rPr>
          <w:rFonts w:ascii="Simplified Arabic" w:hAnsi="Simplified Arabic" w:cs="Simplified Arabic"/>
          <w:sz w:val="28"/>
          <w:szCs w:val="28"/>
          <w:rtl/>
        </w:rPr>
        <w:t>الشركة العالمية القابضة</w:t>
      </w:r>
      <w:r w:rsidR="007673E9" w:rsidRPr="00D141F7">
        <w:rPr>
          <w:rFonts w:ascii="Simplified Arabic" w:hAnsi="Simplified Arabic" w:cs="Simplified Arabic"/>
          <w:sz w:val="28"/>
          <w:szCs w:val="28"/>
          <w:rtl/>
        </w:rPr>
        <w:t xml:space="preserve"> نجاحاً كبيراً </w:t>
      </w:r>
      <w:r w:rsidR="00ED6F54" w:rsidRPr="00D141F7">
        <w:rPr>
          <w:rFonts w:ascii="Simplified Arabic" w:hAnsi="Simplified Arabic" w:cs="Simplified Arabic"/>
          <w:sz w:val="28"/>
          <w:szCs w:val="28"/>
          <w:rtl/>
        </w:rPr>
        <w:t>ونجحت في ترسيخ مكانتها ك</w:t>
      </w:r>
      <w:r w:rsidR="007673E9" w:rsidRPr="00D141F7">
        <w:rPr>
          <w:rFonts w:ascii="Simplified Arabic" w:hAnsi="Simplified Arabic" w:cs="Simplified Arabic"/>
          <w:sz w:val="28"/>
          <w:szCs w:val="28"/>
          <w:rtl/>
        </w:rPr>
        <w:t xml:space="preserve">مؤسسة استثمارية </w:t>
      </w:r>
      <w:r w:rsidR="00A7791C" w:rsidRPr="00D141F7">
        <w:rPr>
          <w:rFonts w:ascii="Simplified Arabic" w:hAnsi="Simplified Arabic" w:cs="Simplified Arabic"/>
          <w:sz w:val="28"/>
          <w:szCs w:val="28"/>
          <w:rtl/>
        </w:rPr>
        <w:t>رائدة تتمتع بقدرة رأسمالية عالية وتمتلك محفظة أعمال متنوعة تغطي ستة قطاعات رئيسية. وعلى الرغم أن نموّنا جاء مدفوعاً بشكل جزئي ب</w:t>
      </w:r>
      <w:r w:rsidR="00A61B36" w:rsidRPr="00D141F7">
        <w:rPr>
          <w:rFonts w:ascii="Simplified Arabic" w:hAnsi="Simplified Arabic" w:cs="Simplified Arabic"/>
          <w:sz w:val="28"/>
          <w:szCs w:val="28"/>
          <w:rtl/>
        </w:rPr>
        <w:t xml:space="preserve">صفقات الاستحواذ والاستثمارات الاستراتيجية، فقد </w:t>
      </w:r>
      <w:r w:rsidR="007A3605" w:rsidRPr="00D141F7">
        <w:rPr>
          <w:rFonts w:ascii="Simplified Arabic" w:hAnsi="Simplified Arabic" w:cs="Simplified Arabic"/>
          <w:sz w:val="28"/>
          <w:szCs w:val="28"/>
          <w:rtl/>
        </w:rPr>
        <w:t xml:space="preserve">سجّلت </w:t>
      </w:r>
      <w:r w:rsidR="00A61B36" w:rsidRPr="00D141F7">
        <w:rPr>
          <w:rFonts w:ascii="Simplified Arabic" w:hAnsi="Simplified Arabic" w:cs="Simplified Arabic"/>
          <w:sz w:val="28"/>
          <w:szCs w:val="28"/>
          <w:rtl/>
        </w:rPr>
        <w:t xml:space="preserve">شركاتنا التابعة كذلك نموّاً قوياً عبر أعمالها الأساسية </w:t>
      </w:r>
      <w:r w:rsidR="00AC7101" w:rsidRPr="00D141F7">
        <w:rPr>
          <w:rFonts w:ascii="Simplified Arabic" w:hAnsi="Simplified Arabic" w:cs="Simplified Arabic"/>
          <w:sz w:val="28"/>
          <w:szCs w:val="28"/>
          <w:rtl/>
        </w:rPr>
        <w:t xml:space="preserve">محققةً </w:t>
      </w:r>
      <w:r w:rsidR="00A61B36" w:rsidRPr="00D141F7">
        <w:rPr>
          <w:rFonts w:ascii="Simplified Arabic" w:hAnsi="Simplified Arabic" w:cs="Simplified Arabic"/>
          <w:sz w:val="28"/>
          <w:szCs w:val="28"/>
          <w:rtl/>
        </w:rPr>
        <w:t xml:space="preserve">إيرادات بنسبة </w:t>
      </w:r>
      <w:r w:rsidR="009F7F11" w:rsidRPr="00D141F7">
        <w:rPr>
          <w:rFonts w:ascii="Simplified Arabic" w:hAnsi="Simplified Arabic" w:cs="Simplified Arabic"/>
          <w:sz w:val="28"/>
          <w:szCs w:val="28"/>
          <w:rtl/>
        </w:rPr>
        <w:t>165%، مما يُظهر مرون</w:t>
      </w:r>
      <w:r w:rsidR="00F918A4" w:rsidRPr="00D141F7">
        <w:rPr>
          <w:rFonts w:ascii="Simplified Arabic" w:hAnsi="Simplified Arabic" w:cs="Simplified Arabic"/>
          <w:sz w:val="28"/>
          <w:szCs w:val="28"/>
          <w:rtl/>
        </w:rPr>
        <w:t>تنا الكبيرة في مواجهة تحديات وتداعيات بيئة الاقتصاد الكلي العالمي.</w:t>
      </w:r>
      <w:r w:rsidR="00557863" w:rsidRPr="00D141F7">
        <w:rPr>
          <w:rFonts w:ascii="Simplified Arabic" w:hAnsi="Simplified Arabic" w:cs="Simplified Arabic"/>
          <w:sz w:val="28"/>
          <w:szCs w:val="28"/>
          <w:rtl/>
        </w:rPr>
        <w:t xml:space="preserve"> وتتمتع الشركة العالمية القابضة حالياً </w:t>
      </w:r>
      <w:r w:rsidR="00447ED7" w:rsidRPr="00D141F7">
        <w:rPr>
          <w:rFonts w:ascii="Simplified Arabic" w:hAnsi="Simplified Arabic" w:cs="Simplified Arabic"/>
          <w:sz w:val="28"/>
          <w:szCs w:val="28"/>
          <w:rtl/>
        </w:rPr>
        <w:t xml:space="preserve">بالإمكانات والمقومات التي ستمكّنها من </w:t>
      </w:r>
      <w:r w:rsidR="00AC7101" w:rsidRPr="00D141F7">
        <w:rPr>
          <w:rFonts w:ascii="Simplified Arabic" w:hAnsi="Simplified Arabic" w:cs="Simplified Arabic"/>
          <w:sz w:val="28"/>
          <w:szCs w:val="28"/>
          <w:rtl/>
        </w:rPr>
        <w:t xml:space="preserve">مواصلة </w:t>
      </w:r>
      <w:r w:rsidR="00447ED7" w:rsidRPr="00D141F7">
        <w:rPr>
          <w:rFonts w:ascii="Simplified Arabic" w:hAnsi="Simplified Arabic" w:cs="Simplified Arabic"/>
          <w:sz w:val="28"/>
          <w:szCs w:val="28"/>
          <w:rtl/>
        </w:rPr>
        <w:t xml:space="preserve">تحقيق القيمة </w:t>
      </w:r>
      <w:r w:rsidR="00AC7101" w:rsidRPr="00D141F7">
        <w:rPr>
          <w:rFonts w:ascii="Simplified Arabic" w:hAnsi="Simplified Arabic" w:cs="Simplified Arabic"/>
          <w:sz w:val="28"/>
          <w:szCs w:val="28"/>
          <w:rtl/>
        </w:rPr>
        <w:t xml:space="preserve">عبر استثماراتها </w:t>
      </w:r>
      <w:r w:rsidR="00447ED7" w:rsidRPr="00D141F7">
        <w:rPr>
          <w:rFonts w:ascii="Simplified Arabic" w:hAnsi="Simplified Arabic" w:cs="Simplified Arabic"/>
          <w:sz w:val="28"/>
          <w:szCs w:val="28"/>
          <w:rtl/>
        </w:rPr>
        <w:t>خلال السنوات القادمة، كما أنها تتمتع بمكانة بارزة تؤهلها إل</w:t>
      </w:r>
      <w:r w:rsidR="001127C1" w:rsidRPr="00D141F7">
        <w:rPr>
          <w:rFonts w:ascii="Simplified Arabic" w:hAnsi="Simplified Arabic" w:cs="Simplified Arabic"/>
          <w:sz w:val="28"/>
          <w:szCs w:val="28"/>
          <w:rtl/>
        </w:rPr>
        <w:t>ى</w:t>
      </w:r>
      <w:r w:rsidR="00E41478" w:rsidRPr="00D141F7">
        <w:rPr>
          <w:rFonts w:ascii="Simplified Arabic" w:hAnsi="Simplified Arabic" w:cs="Simplified Arabic"/>
          <w:sz w:val="28"/>
          <w:szCs w:val="28"/>
          <w:rtl/>
        </w:rPr>
        <w:t xml:space="preserve"> تو</w:t>
      </w:r>
      <w:r w:rsidR="00AC7101" w:rsidRPr="00D141F7">
        <w:rPr>
          <w:rFonts w:ascii="Simplified Arabic" w:hAnsi="Simplified Arabic" w:cs="Simplified Arabic"/>
          <w:sz w:val="28"/>
          <w:szCs w:val="28"/>
          <w:rtl/>
        </w:rPr>
        <w:t>س</w:t>
      </w:r>
      <w:r w:rsidR="00E41478" w:rsidRPr="00D141F7">
        <w:rPr>
          <w:rFonts w:ascii="Simplified Arabic" w:hAnsi="Simplified Arabic" w:cs="Simplified Arabic"/>
          <w:sz w:val="28"/>
          <w:szCs w:val="28"/>
          <w:rtl/>
        </w:rPr>
        <w:t>يع نطاق محفظة أعمالها واقتناص الفرص الاستثمارية الواعدة".</w:t>
      </w:r>
    </w:p>
    <w:p w14:paraId="4BB49BF2" w14:textId="77777777" w:rsidR="00CE4F7B" w:rsidRPr="00D141F7" w:rsidRDefault="00CE4F7B" w:rsidP="00497991">
      <w:pPr>
        <w:bidi/>
        <w:spacing w:after="0" w:line="240" w:lineRule="auto"/>
        <w:jc w:val="lowKashida"/>
        <w:rPr>
          <w:rFonts w:ascii="Simplified Arabic" w:hAnsi="Simplified Arabic" w:cs="Simplified Arabic"/>
          <w:sz w:val="28"/>
          <w:szCs w:val="28"/>
        </w:rPr>
      </w:pPr>
    </w:p>
    <w:p w14:paraId="1CA1CD11" w14:textId="12E72D72" w:rsidR="00AC775F" w:rsidRPr="00D141F7" w:rsidRDefault="00883E18" w:rsidP="00497991">
      <w:pPr>
        <w:bidi/>
        <w:spacing w:after="0" w:line="240" w:lineRule="auto"/>
        <w:jc w:val="lowKashida"/>
        <w:rPr>
          <w:rFonts w:ascii="Simplified Arabic" w:hAnsi="Simplified Arabic" w:cs="Simplified Arabic"/>
          <w:sz w:val="28"/>
          <w:szCs w:val="28"/>
          <w:rtl/>
        </w:rPr>
      </w:pPr>
      <w:r w:rsidRPr="00D141F7">
        <w:rPr>
          <w:rFonts w:ascii="Simplified Arabic" w:hAnsi="Simplified Arabic" w:cs="Simplified Arabic"/>
          <w:sz w:val="28"/>
          <w:szCs w:val="28"/>
          <w:rtl/>
        </w:rPr>
        <w:t>تتبنّى الشركة العالمية القابضة</w:t>
      </w:r>
      <w:r w:rsidR="008F3468" w:rsidRPr="00D141F7">
        <w:rPr>
          <w:rFonts w:ascii="Simplified Arabic" w:hAnsi="Simplified Arabic" w:cs="Simplified Arabic"/>
          <w:sz w:val="28"/>
          <w:szCs w:val="28"/>
          <w:rtl/>
        </w:rPr>
        <w:t xml:space="preserve"> استراتيجية واضحة المعالم يتمثّل هدفها في تعزيز نموّ محفظة أعمالها عبر تنفيذ سلسلة من صفقات الاستحواذ وضخ الاستثمارات الاستراتيجية وإعادة الهيكلة ودمج الأعمال وتنويعها</w:t>
      </w:r>
      <w:r w:rsidR="00011CF0" w:rsidRPr="00D141F7">
        <w:rPr>
          <w:rFonts w:ascii="Simplified Arabic" w:hAnsi="Simplified Arabic" w:cs="Simplified Arabic"/>
          <w:sz w:val="28"/>
          <w:szCs w:val="28"/>
          <w:rtl/>
        </w:rPr>
        <w:t xml:space="preserve"> والتخارج من الاستثمارات</w:t>
      </w:r>
      <w:r w:rsidR="000F1F85" w:rsidRPr="00D141F7">
        <w:rPr>
          <w:rFonts w:ascii="Simplified Arabic" w:hAnsi="Simplified Arabic" w:cs="Simplified Arabic"/>
          <w:sz w:val="28"/>
          <w:szCs w:val="28"/>
          <w:rtl/>
        </w:rPr>
        <w:t>، وتضم محفظتها أكثر من 25 شركة عبر ستة قطاعات رئيسية، وهي: القطاع الصناعي ورأس المال و</w:t>
      </w:r>
      <w:r w:rsidR="00D56D16" w:rsidRPr="00D141F7">
        <w:rPr>
          <w:rFonts w:ascii="Simplified Arabic" w:hAnsi="Simplified Arabic" w:cs="Simplified Arabic"/>
          <w:sz w:val="28"/>
          <w:szCs w:val="28"/>
          <w:rtl/>
        </w:rPr>
        <w:t xml:space="preserve">التقنيات </w:t>
      </w:r>
      <w:r w:rsidR="000F1F85" w:rsidRPr="00D141F7">
        <w:rPr>
          <w:rFonts w:ascii="Simplified Arabic" w:hAnsi="Simplified Arabic" w:cs="Simplified Arabic"/>
          <w:sz w:val="28"/>
          <w:szCs w:val="28"/>
          <w:rtl/>
        </w:rPr>
        <w:t>الرقمي</w:t>
      </w:r>
      <w:r w:rsidR="00D56D16" w:rsidRPr="00D141F7">
        <w:rPr>
          <w:rFonts w:ascii="Simplified Arabic" w:hAnsi="Simplified Arabic" w:cs="Simplified Arabic"/>
          <w:sz w:val="28"/>
          <w:szCs w:val="28"/>
          <w:rtl/>
        </w:rPr>
        <w:t xml:space="preserve">ة والأغذية والمرافق والعقارات، </w:t>
      </w:r>
      <w:r w:rsidR="00CD001C" w:rsidRPr="00D141F7">
        <w:rPr>
          <w:rFonts w:ascii="Simplified Arabic" w:hAnsi="Simplified Arabic" w:cs="Simplified Arabic"/>
          <w:sz w:val="28"/>
          <w:szCs w:val="28"/>
          <w:rtl/>
        </w:rPr>
        <w:t xml:space="preserve">وسوف </w:t>
      </w:r>
      <w:r w:rsidR="004A5A40" w:rsidRPr="00D141F7">
        <w:rPr>
          <w:rFonts w:ascii="Simplified Arabic" w:hAnsi="Simplified Arabic" w:cs="Simplified Arabic"/>
          <w:sz w:val="28"/>
          <w:szCs w:val="28"/>
          <w:rtl/>
        </w:rPr>
        <w:t xml:space="preserve">تتوسّع أعمال </w:t>
      </w:r>
      <w:r w:rsidR="00CD001C" w:rsidRPr="00D141F7">
        <w:rPr>
          <w:rFonts w:ascii="Simplified Arabic" w:hAnsi="Simplified Arabic" w:cs="Simplified Arabic"/>
          <w:sz w:val="28"/>
          <w:szCs w:val="28"/>
          <w:rtl/>
        </w:rPr>
        <w:t xml:space="preserve">الشركة </w:t>
      </w:r>
      <w:r w:rsidR="004A5A40" w:rsidRPr="00D141F7">
        <w:rPr>
          <w:rFonts w:ascii="Simplified Arabic" w:hAnsi="Simplified Arabic" w:cs="Simplified Arabic"/>
          <w:sz w:val="28"/>
          <w:szCs w:val="28"/>
          <w:rtl/>
        </w:rPr>
        <w:t xml:space="preserve">خلال العام الجاري </w:t>
      </w:r>
      <w:r w:rsidR="00606229" w:rsidRPr="00D141F7">
        <w:rPr>
          <w:rFonts w:ascii="Simplified Arabic" w:hAnsi="Simplified Arabic" w:cs="Simplified Arabic"/>
          <w:sz w:val="28"/>
          <w:szCs w:val="28"/>
          <w:rtl/>
        </w:rPr>
        <w:t xml:space="preserve">لتشمل </w:t>
      </w:r>
      <w:r w:rsidR="004A5A40" w:rsidRPr="00D141F7">
        <w:rPr>
          <w:rFonts w:ascii="Simplified Arabic" w:hAnsi="Simplified Arabic" w:cs="Simplified Arabic"/>
          <w:sz w:val="28"/>
          <w:szCs w:val="28"/>
          <w:rtl/>
        </w:rPr>
        <w:t xml:space="preserve">قطاعات جديدة </w:t>
      </w:r>
      <w:r w:rsidR="00606229" w:rsidRPr="00D141F7">
        <w:rPr>
          <w:rFonts w:ascii="Simplified Arabic" w:hAnsi="Simplified Arabic" w:cs="Simplified Arabic"/>
          <w:sz w:val="28"/>
          <w:szCs w:val="28"/>
          <w:rtl/>
        </w:rPr>
        <w:t xml:space="preserve">مثل </w:t>
      </w:r>
      <w:r w:rsidR="00CD001C" w:rsidRPr="00D141F7">
        <w:rPr>
          <w:rFonts w:ascii="Simplified Arabic" w:hAnsi="Simplified Arabic" w:cs="Simplified Arabic"/>
          <w:sz w:val="28"/>
          <w:szCs w:val="28"/>
          <w:rtl/>
        </w:rPr>
        <w:t xml:space="preserve">قطاع التعليم والترفيه والتجزئة والزراعة والرعاية الصحية. </w:t>
      </w:r>
      <w:r w:rsidR="004A5A40" w:rsidRPr="00D141F7">
        <w:rPr>
          <w:rFonts w:ascii="Simplified Arabic" w:hAnsi="Simplified Arabic" w:cs="Simplified Arabic"/>
          <w:sz w:val="28"/>
          <w:szCs w:val="28"/>
          <w:rtl/>
        </w:rPr>
        <w:t>وستواصل الشركة العالمية القابضة جهودها المبذولة في تقييم الفرص الاستثمارية</w:t>
      </w:r>
      <w:r w:rsidR="00606229" w:rsidRPr="00D141F7">
        <w:rPr>
          <w:rFonts w:ascii="Simplified Arabic" w:hAnsi="Simplified Arabic" w:cs="Simplified Arabic"/>
          <w:sz w:val="28"/>
          <w:szCs w:val="28"/>
          <w:rtl/>
        </w:rPr>
        <w:t>،</w:t>
      </w:r>
      <w:r w:rsidR="004A5A40" w:rsidRPr="00D141F7">
        <w:rPr>
          <w:rFonts w:ascii="Simplified Arabic" w:hAnsi="Simplified Arabic" w:cs="Simplified Arabic"/>
          <w:sz w:val="28"/>
          <w:szCs w:val="28"/>
          <w:rtl/>
        </w:rPr>
        <w:t xml:space="preserve"> سواءً من خلال الملكية المباشرة أو الدخول في </w:t>
      </w:r>
      <w:r w:rsidR="00D14206">
        <w:rPr>
          <w:rFonts w:ascii="Simplified Arabic" w:hAnsi="Simplified Arabic" w:cs="Simplified Arabic" w:hint="cs"/>
          <w:sz w:val="28"/>
          <w:szCs w:val="28"/>
          <w:rtl/>
        </w:rPr>
        <w:t>شراكات</w:t>
      </w:r>
      <w:r w:rsidR="00D14206" w:rsidRPr="00D141F7">
        <w:rPr>
          <w:rFonts w:ascii="Simplified Arabic" w:hAnsi="Simplified Arabic" w:cs="Simplified Arabic"/>
          <w:sz w:val="28"/>
          <w:szCs w:val="28"/>
          <w:rtl/>
        </w:rPr>
        <w:t xml:space="preserve"> </w:t>
      </w:r>
      <w:r w:rsidR="004A5A40" w:rsidRPr="00D141F7">
        <w:rPr>
          <w:rFonts w:ascii="Simplified Arabic" w:hAnsi="Simplified Arabic" w:cs="Simplified Arabic"/>
          <w:sz w:val="28"/>
          <w:szCs w:val="28"/>
          <w:rtl/>
        </w:rPr>
        <w:t>في السوق المحلية والدولية.</w:t>
      </w:r>
    </w:p>
    <w:p w14:paraId="11057A5A" w14:textId="77777777" w:rsidR="00E41478" w:rsidRPr="00D141F7" w:rsidRDefault="00E41478" w:rsidP="00497991">
      <w:pPr>
        <w:bidi/>
        <w:spacing w:after="0" w:line="240" w:lineRule="auto"/>
        <w:jc w:val="lowKashida"/>
        <w:rPr>
          <w:rFonts w:ascii="Simplified Arabic" w:hAnsi="Simplified Arabic" w:cs="Simplified Arabic"/>
          <w:sz w:val="28"/>
          <w:szCs w:val="28"/>
        </w:rPr>
      </w:pPr>
    </w:p>
    <w:p w14:paraId="4BECF03A" w14:textId="56D220FF" w:rsidR="00860008" w:rsidRPr="00D141F7" w:rsidRDefault="00B97676" w:rsidP="00497991">
      <w:pPr>
        <w:bidi/>
        <w:spacing w:after="0" w:line="240" w:lineRule="auto"/>
        <w:jc w:val="lowKashida"/>
        <w:rPr>
          <w:rFonts w:ascii="Simplified Arabic" w:hAnsi="Simplified Arabic" w:cs="Simplified Arabic"/>
          <w:sz w:val="28"/>
          <w:szCs w:val="28"/>
          <w:rtl/>
        </w:rPr>
      </w:pPr>
      <w:r w:rsidRPr="00D141F7">
        <w:rPr>
          <w:rFonts w:ascii="Simplified Arabic" w:hAnsi="Simplified Arabic" w:cs="Simplified Arabic"/>
          <w:sz w:val="28"/>
          <w:szCs w:val="28"/>
          <w:rtl/>
        </w:rPr>
        <w:t xml:space="preserve">وقد ارتفعت القيمة الإجمالية لأصول الشركة العالمية القابضة </w:t>
      </w:r>
      <w:r w:rsidR="0039564F" w:rsidRPr="00D141F7">
        <w:rPr>
          <w:rFonts w:ascii="Simplified Arabic" w:hAnsi="Simplified Arabic" w:cs="Simplified Arabic"/>
          <w:sz w:val="28"/>
          <w:szCs w:val="28"/>
          <w:rtl/>
        </w:rPr>
        <w:t xml:space="preserve">إلى 14 مليار درهم </w:t>
      </w:r>
      <w:r w:rsidR="00860008" w:rsidRPr="00D141F7">
        <w:rPr>
          <w:rFonts w:ascii="Simplified Arabic" w:hAnsi="Simplified Arabic" w:cs="Simplified Arabic"/>
          <w:sz w:val="28"/>
          <w:szCs w:val="28"/>
          <w:rtl/>
        </w:rPr>
        <w:t xml:space="preserve">حتى </w:t>
      </w:r>
      <w:r w:rsidR="0039564F" w:rsidRPr="00D141F7">
        <w:rPr>
          <w:rFonts w:ascii="Simplified Arabic" w:hAnsi="Simplified Arabic" w:cs="Simplified Arabic"/>
          <w:sz w:val="28"/>
          <w:szCs w:val="28"/>
          <w:rtl/>
        </w:rPr>
        <w:t>31 ديسمبر 2020، مقارنةً بـ 4 مليارات درهم خلال العام الماضي</w:t>
      </w:r>
      <w:r w:rsidR="00F04995" w:rsidRPr="00D141F7">
        <w:rPr>
          <w:rFonts w:ascii="Simplified Arabic" w:hAnsi="Simplified Arabic" w:cs="Simplified Arabic"/>
          <w:sz w:val="28"/>
          <w:szCs w:val="28"/>
          <w:rtl/>
        </w:rPr>
        <w:t>. و</w:t>
      </w:r>
      <w:r w:rsidR="00860008" w:rsidRPr="00D141F7">
        <w:rPr>
          <w:rFonts w:ascii="Simplified Arabic" w:hAnsi="Simplified Arabic" w:cs="Simplified Arabic"/>
          <w:sz w:val="28"/>
          <w:szCs w:val="28"/>
          <w:rtl/>
        </w:rPr>
        <w:t>بلغت الأرصدة النقدية للشركة وما يعادلها 3.7 مليار درهم بنهاية العام 2020.</w:t>
      </w:r>
    </w:p>
    <w:p w14:paraId="3E7040F1" w14:textId="77777777" w:rsidR="00606229" w:rsidRPr="00D141F7" w:rsidRDefault="00606229" w:rsidP="00497991">
      <w:pPr>
        <w:bidi/>
        <w:spacing w:after="0" w:line="240" w:lineRule="auto"/>
        <w:jc w:val="lowKashida"/>
        <w:rPr>
          <w:rFonts w:ascii="Simplified Arabic" w:hAnsi="Simplified Arabic" w:cs="Simplified Arabic"/>
          <w:b/>
          <w:bCs/>
          <w:sz w:val="28"/>
          <w:szCs w:val="28"/>
          <w:rtl/>
        </w:rPr>
      </w:pPr>
    </w:p>
    <w:p w14:paraId="4A097B81" w14:textId="1EDB02F3" w:rsidR="003C724D" w:rsidRDefault="00852488" w:rsidP="00497991">
      <w:pPr>
        <w:bidi/>
        <w:spacing w:after="0" w:line="240" w:lineRule="auto"/>
        <w:jc w:val="center"/>
        <w:rPr>
          <w:rFonts w:ascii="Simplified Arabic" w:hAnsi="Simplified Arabic" w:cs="Simplified Arabic"/>
          <w:sz w:val="28"/>
          <w:szCs w:val="28"/>
          <w:lang w:bidi="ar-AE"/>
        </w:rPr>
      </w:pPr>
      <w:r w:rsidRPr="00D141F7">
        <w:rPr>
          <w:rFonts w:ascii="Simplified Arabic" w:hAnsi="Simplified Arabic" w:cs="Simplified Arabic"/>
          <w:sz w:val="28"/>
          <w:szCs w:val="28"/>
          <w:rtl/>
          <w:lang w:bidi="ar-AE"/>
        </w:rPr>
        <w:t>-انتهى-</w:t>
      </w:r>
    </w:p>
    <w:p w14:paraId="19283C25" w14:textId="77777777" w:rsidR="002C654A" w:rsidRDefault="002C654A" w:rsidP="00A70583">
      <w:pPr>
        <w:bidi/>
        <w:spacing w:after="0"/>
        <w:rPr>
          <w:rFonts w:ascii="Traditional Arabic" w:hAnsi="Traditional Arabic" w:cs="Traditional Arabic"/>
          <w:b/>
          <w:bCs/>
          <w:sz w:val="28"/>
          <w:szCs w:val="28"/>
        </w:rPr>
      </w:pPr>
    </w:p>
    <w:p w14:paraId="5F7D2451" w14:textId="77777777" w:rsidR="002C654A" w:rsidRDefault="002C654A" w:rsidP="002C654A">
      <w:pPr>
        <w:bidi/>
        <w:spacing w:after="0"/>
        <w:rPr>
          <w:rFonts w:ascii="Traditional Arabic" w:hAnsi="Traditional Arabic" w:cs="Traditional Arabic"/>
          <w:b/>
          <w:bCs/>
          <w:sz w:val="28"/>
          <w:szCs w:val="28"/>
        </w:rPr>
      </w:pPr>
    </w:p>
    <w:p w14:paraId="63DE54BB" w14:textId="77777777" w:rsidR="002C654A" w:rsidRDefault="002C654A" w:rsidP="002C654A">
      <w:pPr>
        <w:bidi/>
        <w:spacing w:after="0"/>
        <w:rPr>
          <w:rFonts w:ascii="Traditional Arabic" w:hAnsi="Traditional Arabic" w:cs="Traditional Arabic"/>
          <w:b/>
          <w:bCs/>
          <w:sz w:val="28"/>
          <w:szCs w:val="28"/>
        </w:rPr>
      </w:pPr>
    </w:p>
    <w:p w14:paraId="48A23BB3" w14:textId="77777777" w:rsidR="002C654A" w:rsidRDefault="002C654A" w:rsidP="002C654A">
      <w:pPr>
        <w:bidi/>
        <w:spacing w:after="0"/>
        <w:rPr>
          <w:rFonts w:ascii="Traditional Arabic" w:hAnsi="Traditional Arabic" w:cs="Traditional Arabic"/>
          <w:b/>
          <w:bCs/>
          <w:sz w:val="28"/>
          <w:szCs w:val="28"/>
        </w:rPr>
      </w:pPr>
    </w:p>
    <w:p w14:paraId="2C76B7B0" w14:textId="77777777" w:rsidR="002C654A" w:rsidRDefault="002C654A" w:rsidP="002C654A">
      <w:pPr>
        <w:bidi/>
        <w:spacing w:after="0"/>
        <w:rPr>
          <w:rFonts w:ascii="Traditional Arabic" w:hAnsi="Traditional Arabic" w:cs="Traditional Arabic"/>
          <w:b/>
          <w:bCs/>
          <w:sz w:val="28"/>
          <w:szCs w:val="28"/>
        </w:rPr>
      </w:pPr>
    </w:p>
    <w:p w14:paraId="5DD5BA24" w14:textId="77777777" w:rsidR="002C654A" w:rsidRDefault="002C654A" w:rsidP="002C654A">
      <w:pPr>
        <w:bidi/>
        <w:spacing w:after="0"/>
        <w:rPr>
          <w:rFonts w:ascii="Traditional Arabic" w:hAnsi="Traditional Arabic" w:cs="Traditional Arabic"/>
          <w:b/>
          <w:bCs/>
          <w:sz w:val="28"/>
          <w:szCs w:val="28"/>
        </w:rPr>
      </w:pPr>
    </w:p>
    <w:p w14:paraId="2F47D294" w14:textId="617197B4" w:rsidR="00A70583" w:rsidRPr="00A70583" w:rsidRDefault="00A70583" w:rsidP="002C654A">
      <w:pPr>
        <w:bidi/>
        <w:spacing w:after="0"/>
        <w:rPr>
          <w:rFonts w:ascii="Traditional Arabic" w:hAnsi="Traditional Arabic" w:cs="Traditional Arabic"/>
          <w:b/>
          <w:bCs/>
          <w:sz w:val="28"/>
          <w:szCs w:val="28"/>
        </w:rPr>
      </w:pPr>
      <w:r w:rsidRPr="00A70583">
        <w:rPr>
          <w:rFonts w:ascii="Traditional Arabic" w:hAnsi="Traditional Arabic" w:cs="Traditional Arabic"/>
          <w:b/>
          <w:bCs/>
          <w:sz w:val="28"/>
          <w:szCs w:val="28"/>
          <w:rtl/>
        </w:rPr>
        <w:t>نبذة عن الشركة العالمية القابضة</w:t>
      </w:r>
      <w:r w:rsidRPr="00A70583">
        <w:rPr>
          <w:rFonts w:ascii="Traditional Arabic" w:hAnsi="Traditional Arabic" w:cs="Traditional Arabic"/>
          <w:b/>
          <w:bCs/>
          <w:sz w:val="28"/>
          <w:szCs w:val="28"/>
        </w:rPr>
        <w:t>:</w:t>
      </w:r>
    </w:p>
    <w:p w14:paraId="71664B28" w14:textId="77777777" w:rsidR="00A70583" w:rsidRPr="00A70583" w:rsidRDefault="00A70583" w:rsidP="00A70583">
      <w:pPr>
        <w:bidi/>
        <w:spacing w:after="0"/>
        <w:jc w:val="lowKashida"/>
        <w:rPr>
          <w:rFonts w:ascii="Simplified Arabic" w:hAnsi="Simplified Arabic" w:cs="Simplified Arabic"/>
          <w:sz w:val="24"/>
          <w:szCs w:val="24"/>
          <w:rtl/>
          <w:lang w:bidi="ar"/>
        </w:rPr>
      </w:pPr>
      <w:r w:rsidRPr="00A70583">
        <w:rPr>
          <w:rFonts w:ascii="Simplified Arabic" w:hAnsi="Simplified Arabic" w:cs="Simplified Arabic"/>
          <w:sz w:val="24"/>
          <w:szCs w:val="24"/>
          <w:rtl/>
          <w:lang w:bidi="ar"/>
        </w:rPr>
        <w:t>تأسست الشركة العالمية القابضة عام 1998، كجزء من مبادرة لتنويع وتنمية قطاعات الأعمال غير النفطية في الإمارات العربية المتحدة، والتزامًا بـ "رؤية أبوظبي 2030"، تسعى الشركة المدرجة في سوق أبوظبي للأوراق المالية إلى تنفيذ مبادرات الاستدامة والابتكار والتنويع الاقتصادي من خلال ما بات الآن إحدى أكبر التكتلات في المنطقة</w:t>
      </w:r>
      <w:r w:rsidRPr="00A70583">
        <w:rPr>
          <w:rFonts w:ascii="Simplified Arabic" w:hAnsi="Simplified Arabic" w:cs="Simplified Arabic"/>
          <w:sz w:val="24"/>
          <w:szCs w:val="24"/>
          <w:lang w:bidi="ar"/>
        </w:rPr>
        <w:t>.</w:t>
      </w:r>
    </w:p>
    <w:p w14:paraId="7C5E4419" w14:textId="000DC90E" w:rsidR="00A70583" w:rsidRPr="00A70583" w:rsidRDefault="00A70583" w:rsidP="00A70583">
      <w:pPr>
        <w:bidi/>
        <w:spacing w:after="0"/>
        <w:jc w:val="lowKashida"/>
        <w:rPr>
          <w:rFonts w:ascii="Simplified Arabic" w:hAnsi="Simplified Arabic" w:cs="Simplified Arabic"/>
          <w:sz w:val="24"/>
          <w:szCs w:val="24"/>
          <w:rtl/>
          <w:lang w:bidi="ar"/>
        </w:rPr>
      </w:pPr>
      <w:r w:rsidRPr="00A70583">
        <w:rPr>
          <w:rFonts w:ascii="Simplified Arabic" w:hAnsi="Simplified Arabic" w:cs="Simplified Arabic"/>
          <w:sz w:val="24"/>
          <w:szCs w:val="24"/>
          <w:rtl/>
          <w:lang w:bidi="ar"/>
        </w:rPr>
        <w:t xml:space="preserve">وتتمثل أهداف الشركة العالمية القابضة في تعزيز محفظتها من خلال عمليات الاستحواذ والاستثمارات الاستراتيجية وتجميع الأعمال. وتضم الشركة أكثر من </w:t>
      </w:r>
      <w:r w:rsidR="007F4367">
        <w:rPr>
          <w:rFonts w:ascii="Simplified Arabic" w:hAnsi="Simplified Arabic" w:cs="Simplified Arabic" w:hint="cs"/>
          <w:sz w:val="24"/>
          <w:szCs w:val="24"/>
          <w:rtl/>
          <w:lang w:bidi="ar"/>
        </w:rPr>
        <w:t>25</w:t>
      </w:r>
      <w:r w:rsidR="007F4367" w:rsidRPr="00A70583">
        <w:rPr>
          <w:rFonts w:ascii="Simplified Arabic" w:hAnsi="Simplified Arabic" w:cs="Simplified Arabic"/>
          <w:sz w:val="24"/>
          <w:szCs w:val="24"/>
          <w:rtl/>
          <w:lang w:bidi="ar"/>
        </w:rPr>
        <w:t xml:space="preserve"> </w:t>
      </w:r>
      <w:r w:rsidRPr="00A70583">
        <w:rPr>
          <w:rFonts w:ascii="Simplified Arabic" w:hAnsi="Simplified Arabic" w:cs="Simplified Arabic"/>
          <w:sz w:val="24"/>
          <w:szCs w:val="24"/>
          <w:rtl/>
          <w:lang w:bidi="ar"/>
        </w:rPr>
        <w:t>كياناً، وتسعى إلى توسيع أصولها وتنويعها عبر عدد متزايد من القطاعات، بما في ذلك العقارات، والزراعة، والرعاية الصحية، والأغذية والمشروبات، والخدمات، والصناعات، وتكنولوجيا المعلومات والاتصالات، وتجارة التجزئة والترفيه، ورأس المال</w:t>
      </w:r>
      <w:r w:rsidRPr="00A70583">
        <w:rPr>
          <w:rFonts w:ascii="Simplified Arabic" w:hAnsi="Simplified Arabic" w:cs="Simplified Arabic"/>
          <w:sz w:val="24"/>
          <w:szCs w:val="24"/>
          <w:lang w:bidi="ar"/>
        </w:rPr>
        <w:t>.</w:t>
      </w:r>
    </w:p>
    <w:p w14:paraId="47677BFA" w14:textId="77777777" w:rsidR="00A70583" w:rsidRPr="00A70583" w:rsidRDefault="00A70583" w:rsidP="00A70583">
      <w:pPr>
        <w:bidi/>
        <w:spacing w:after="0"/>
        <w:jc w:val="lowKashida"/>
        <w:rPr>
          <w:rFonts w:ascii="Simplified Arabic" w:hAnsi="Simplified Arabic" w:cs="Simplified Arabic"/>
          <w:sz w:val="24"/>
          <w:szCs w:val="24"/>
          <w:rtl/>
          <w:lang w:bidi="ar"/>
        </w:rPr>
      </w:pPr>
      <w:r w:rsidRPr="00A70583">
        <w:rPr>
          <w:rFonts w:ascii="Simplified Arabic" w:hAnsi="Simplified Arabic" w:cs="Simplified Arabic"/>
          <w:sz w:val="24"/>
          <w:szCs w:val="24"/>
          <w:rtl/>
          <w:lang w:bidi="ar"/>
        </w:rPr>
        <w:t>ومن خلال استراتيجية أساسية لتعزيز قيمة المساهمين وتحقيق النمو، تقود الشركة العالمية القابضة التآزر التشغيلي وتعظم كفاءات التكلفة عبر جميع القطاعات. كما تواصل تقييم فرص الاستثمار من خلال الملكية المباشرة والدخول في شراكات في دولة الإمارات العربية المتحدة وخارجها. ومع تغير العالم وظهور فرص جديدة، تركز الشركة العالمية القابضة على المرونة والابتكار وإعادة تحديد السوق لنفسها وعملائها وشركائها.</w:t>
      </w:r>
    </w:p>
    <w:p w14:paraId="680BFA43" w14:textId="77777777" w:rsidR="00A70583" w:rsidRPr="004B2B36" w:rsidRDefault="00A70583" w:rsidP="00A70583">
      <w:pPr>
        <w:bidi/>
        <w:spacing w:after="0"/>
        <w:jc w:val="lowKashida"/>
        <w:rPr>
          <w:rFonts w:ascii="Simplified Arabic" w:hAnsi="Simplified Arabic" w:cs="Simplified Arabic"/>
          <w:sz w:val="24"/>
          <w:szCs w:val="24"/>
          <w:rtl/>
          <w:lang w:bidi="ar"/>
        </w:rPr>
      </w:pPr>
    </w:p>
    <w:p w14:paraId="2E8CD161" w14:textId="77777777" w:rsidR="00A70583" w:rsidRDefault="00A70583" w:rsidP="00A70583">
      <w:pPr>
        <w:bidi/>
        <w:spacing w:after="0"/>
        <w:rPr>
          <w:rFonts w:ascii="Simplified Arabic" w:hAnsi="Simplified Arabic" w:cs="Simplified Arabic"/>
          <w:sz w:val="24"/>
          <w:szCs w:val="24"/>
          <w:lang w:bidi="ar"/>
        </w:rPr>
      </w:pPr>
    </w:p>
    <w:p w14:paraId="6B49456F" w14:textId="77777777" w:rsidR="00A70583" w:rsidRPr="004B2B36" w:rsidRDefault="00A70583" w:rsidP="00A70583">
      <w:pPr>
        <w:bidi/>
        <w:spacing w:after="0"/>
        <w:rPr>
          <w:rFonts w:ascii="Traditional Arabic" w:hAnsi="Traditional Arabic" w:cs="Traditional Arabic"/>
          <w:b/>
          <w:bCs/>
          <w:sz w:val="28"/>
          <w:szCs w:val="28"/>
          <w:rtl/>
        </w:rPr>
      </w:pPr>
      <w:r w:rsidRPr="004B2B36">
        <w:rPr>
          <w:rFonts w:ascii="Traditional Arabic" w:hAnsi="Traditional Arabic" w:cs="Traditional Arabic"/>
          <w:b/>
          <w:bCs/>
          <w:sz w:val="28"/>
          <w:szCs w:val="28"/>
          <w:rtl/>
        </w:rPr>
        <w:t>للإستفسارات الإعلامية المتعلقة بالشركة العالمية القابضة، يرجى التواصل مع</w:t>
      </w:r>
      <w:r w:rsidRPr="004B2B36">
        <w:rPr>
          <w:rFonts w:ascii="Traditional Arabic" w:hAnsi="Traditional Arabic" w:cs="Traditional Arabic"/>
          <w:b/>
          <w:bCs/>
          <w:sz w:val="28"/>
          <w:szCs w:val="28"/>
        </w:rPr>
        <w:t>:</w:t>
      </w:r>
    </w:p>
    <w:p w14:paraId="74F9B34D" w14:textId="77777777" w:rsidR="00A70583" w:rsidRPr="004B2B36" w:rsidRDefault="00A70583" w:rsidP="00A70583">
      <w:pPr>
        <w:bidi/>
        <w:spacing w:after="0"/>
        <w:jc w:val="lowKashida"/>
        <w:rPr>
          <w:rFonts w:ascii="Simplified Arabic" w:hAnsi="Simplified Arabic" w:cs="Simplified Arabic"/>
          <w:sz w:val="24"/>
          <w:szCs w:val="24"/>
          <w:rtl/>
          <w:lang w:bidi="ar"/>
        </w:rPr>
      </w:pPr>
      <w:r w:rsidRPr="004B2B36">
        <w:rPr>
          <w:rFonts w:ascii="Simplified Arabic" w:hAnsi="Simplified Arabic" w:cs="Simplified Arabic"/>
          <w:sz w:val="24"/>
          <w:szCs w:val="24"/>
          <w:rtl/>
          <w:lang w:bidi="ar"/>
        </w:rPr>
        <w:t>ليندا بلوط</w:t>
      </w:r>
    </w:p>
    <w:p w14:paraId="2A60741B" w14:textId="77777777" w:rsidR="00A70583" w:rsidRPr="004B2B36" w:rsidRDefault="00A70583" w:rsidP="00A70583">
      <w:pPr>
        <w:bidi/>
        <w:spacing w:after="0"/>
        <w:jc w:val="lowKashida"/>
        <w:rPr>
          <w:rFonts w:ascii="Simplified Arabic" w:hAnsi="Simplified Arabic" w:cs="Simplified Arabic"/>
          <w:sz w:val="24"/>
          <w:szCs w:val="24"/>
          <w:lang w:bidi="ar"/>
        </w:rPr>
      </w:pPr>
      <w:r w:rsidRPr="004B2B36">
        <w:rPr>
          <w:rFonts w:ascii="Simplified Arabic" w:hAnsi="Simplified Arabic" w:cs="Simplified Arabic"/>
          <w:sz w:val="24"/>
          <w:szCs w:val="24"/>
          <w:lang w:bidi="ar"/>
        </w:rPr>
        <w:t>Info@ihcuae.com</w:t>
      </w:r>
    </w:p>
    <w:p w14:paraId="530CDB59" w14:textId="77777777" w:rsidR="00A70583" w:rsidRPr="00D141F7" w:rsidRDefault="00A70583" w:rsidP="00A70583">
      <w:pPr>
        <w:bidi/>
        <w:spacing w:after="0" w:line="240" w:lineRule="auto"/>
        <w:rPr>
          <w:rFonts w:ascii="Simplified Arabic" w:hAnsi="Simplified Arabic" w:cs="Simplified Arabic"/>
          <w:sz w:val="28"/>
          <w:szCs w:val="28"/>
          <w:rtl/>
          <w:lang w:bidi="ar-AE"/>
        </w:rPr>
      </w:pPr>
    </w:p>
    <w:sectPr w:rsidR="00A70583" w:rsidRPr="00D141F7" w:rsidSect="00595092">
      <w:headerReference w:type="default" r:id="rId8"/>
      <w:footerReference w:type="default" r:id="rId9"/>
      <w:pgSz w:w="11906" w:h="16838"/>
      <w:pgMar w:top="2726"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74499" w14:textId="77777777" w:rsidR="00BF6DCA" w:rsidRDefault="00BF6DCA" w:rsidP="00A3083B">
      <w:pPr>
        <w:spacing w:after="0" w:line="240" w:lineRule="auto"/>
      </w:pPr>
      <w:r>
        <w:separator/>
      </w:r>
    </w:p>
  </w:endnote>
  <w:endnote w:type="continuationSeparator" w:id="0">
    <w:p w14:paraId="61DC50AA" w14:textId="77777777" w:rsidR="00BF6DCA" w:rsidRDefault="00BF6DCA" w:rsidP="00A3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2055274959"/>
      <w:docPartObj>
        <w:docPartGallery w:val="Page Numbers (Bottom of Page)"/>
        <w:docPartUnique/>
      </w:docPartObj>
    </w:sdtPr>
    <w:sdtEndPr>
      <w:rPr>
        <w:noProof/>
      </w:rPr>
    </w:sdtEndPr>
    <w:sdtContent>
      <w:p w14:paraId="567FD8DA" w14:textId="334D5B80" w:rsidR="00410B09" w:rsidRPr="00410B09" w:rsidRDefault="00410B09">
        <w:pPr>
          <w:pStyle w:val="Footer"/>
          <w:jc w:val="right"/>
          <w:rPr>
            <w:sz w:val="18"/>
            <w:szCs w:val="18"/>
          </w:rPr>
        </w:pPr>
        <w:r w:rsidRPr="00410B09">
          <w:rPr>
            <w:sz w:val="18"/>
            <w:szCs w:val="18"/>
          </w:rPr>
          <w:fldChar w:fldCharType="begin"/>
        </w:r>
        <w:r w:rsidRPr="00410B09">
          <w:rPr>
            <w:sz w:val="18"/>
            <w:szCs w:val="18"/>
          </w:rPr>
          <w:instrText xml:space="preserve"> PAGE   \* MERGEFORMAT </w:instrText>
        </w:r>
        <w:r w:rsidRPr="00410B09">
          <w:rPr>
            <w:sz w:val="18"/>
            <w:szCs w:val="18"/>
          </w:rPr>
          <w:fldChar w:fldCharType="separate"/>
        </w:r>
        <w:r w:rsidRPr="00410B09">
          <w:rPr>
            <w:noProof/>
            <w:sz w:val="18"/>
            <w:szCs w:val="18"/>
          </w:rPr>
          <w:t>2</w:t>
        </w:r>
        <w:r w:rsidRPr="00410B09">
          <w:rPr>
            <w:noProof/>
            <w:sz w:val="18"/>
            <w:szCs w:val="18"/>
          </w:rPr>
          <w:fldChar w:fldCharType="end"/>
        </w:r>
      </w:p>
    </w:sdtContent>
  </w:sdt>
  <w:p w14:paraId="136D96C8" w14:textId="77777777" w:rsidR="00410B09" w:rsidRDefault="0041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1405" w14:textId="77777777" w:rsidR="00BF6DCA" w:rsidRDefault="00BF6DCA" w:rsidP="00A3083B">
      <w:pPr>
        <w:spacing w:after="0" w:line="240" w:lineRule="auto"/>
      </w:pPr>
      <w:r>
        <w:separator/>
      </w:r>
    </w:p>
  </w:footnote>
  <w:footnote w:type="continuationSeparator" w:id="0">
    <w:p w14:paraId="70374EF1" w14:textId="77777777" w:rsidR="00BF6DCA" w:rsidRDefault="00BF6DCA" w:rsidP="00A30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846C" w14:textId="1CABFCEA" w:rsidR="00022A91" w:rsidRPr="00BE5B66" w:rsidRDefault="00D66110" w:rsidP="00BE5B66">
    <w:pPr>
      <w:pStyle w:val="Header"/>
    </w:pPr>
    <w:r>
      <w:rPr>
        <w:noProof/>
      </w:rPr>
      <w:drawing>
        <wp:inline distT="0" distB="0" distL="0" distR="0" wp14:anchorId="0D1268EA" wp14:editId="164F8C90">
          <wp:extent cx="1114425" cy="1143000"/>
          <wp:effectExtent l="0" t="0" r="9525" b="0"/>
          <wp:docPr id="1" name="Picture 1" descr="A picture containing g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077"/>
    <w:multiLevelType w:val="hybridMultilevel"/>
    <w:tmpl w:val="C2B66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251DD"/>
    <w:multiLevelType w:val="hybridMultilevel"/>
    <w:tmpl w:val="B8ECC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9461E"/>
    <w:multiLevelType w:val="hybridMultilevel"/>
    <w:tmpl w:val="47EEE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D00204"/>
    <w:multiLevelType w:val="hybridMultilevel"/>
    <w:tmpl w:val="EFB46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03291"/>
    <w:multiLevelType w:val="hybridMultilevel"/>
    <w:tmpl w:val="40404A76"/>
    <w:lvl w:ilvl="0" w:tplc="D9CA95D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B06448"/>
    <w:multiLevelType w:val="hybridMultilevel"/>
    <w:tmpl w:val="CD18947E"/>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8C487B"/>
    <w:multiLevelType w:val="hybridMultilevel"/>
    <w:tmpl w:val="EFFC1D0E"/>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544573"/>
    <w:multiLevelType w:val="hybridMultilevel"/>
    <w:tmpl w:val="16609F66"/>
    <w:lvl w:ilvl="0" w:tplc="D892F000">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95E67"/>
    <w:multiLevelType w:val="hybridMultilevel"/>
    <w:tmpl w:val="A7505704"/>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921470"/>
    <w:multiLevelType w:val="hybridMultilevel"/>
    <w:tmpl w:val="707CD490"/>
    <w:lvl w:ilvl="0" w:tplc="D9CA95D4">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A87365"/>
    <w:multiLevelType w:val="hybridMultilevel"/>
    <w:tmpl w:val="BC8AB4AE"/>
    <w:lvl w:ilvl="0" w:tplc="08090001">
      <w:start w:val="1"/>
      <w:numFmt w:val="bullet"/>
      <w:lvlText w:val=""/>
      <w:lvlJc w:val="left"/>
      <w:pPr>
        <w:ind w:left="720" w:hanging="360"/>
      </w:pPr>
      <w:rPr>
        <w:rFonts w:ascii="Symbol" w:hAnsi="Symbol" w:hint="default"/>
      </w:rPr>
    </w:lvl>
    <w:lvl w:ilvl="1" w:tplc="EA3A57F0">
      <w:start w:val="1"/>
      <w:numFmt w:val="bullet"/>
      <w:lvlText w:val=""/>
      <w:lvlJc w:val="left"/>
      <w:pPr>
        <w:ind w:left="1440" w:hanging="360"/>
      </w:pPr>
      <w:rPr>
        <w:rFonts w:ascii="Wingdings" w:hAnsi="Wingdings" w:hint="default"/>
        <w:sz w:val="16"/>
        <w:szCs w:val="16"/>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E8657C"/>
    <w:multiLevelType w:val="multilevel"/>
    <w:tmpl w:val="24C85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3226BC"/>
    <w:multiLevelType w:val="hybridMultilevel"/>
    <w:tmpl w:val="6BC6F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914"/>
    <w:multiLevelType w:val="hybridMultilevel"/>
    <w:tmpl w:val="5F2CA3A2"/>
    <w:lvl w:ilvl="0" w:tplc="D396DA94">
      <w:numFmt w:val="bullet"/>
      <w:lvlText w:val="•"/>
      <w:lvlJc w:val="left"/>
      <w:pPr>
        <w:ind w:left="788" w:hanging="428"/>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CD65BC"/>
    <w:multiLevelType w:val="hybridMultilevel"/>
    <w:tmpl w:val="5E88EBFE"/>
    <w:lvl w:ilvl="0" w:tplc="0C090001">
      <w:start w:val="1"/>
      <w:numFmt w:val="bullet"/>
      <w:lvlText w:val=""/>
      <w:lvlJc w:val="left"/>
      <w:pPr>
        <w:ind w:left="788" w:hanging="428"/>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3"/>
  </w:num>
  <w:num w:numId="5">
    <w:abstractNumId w:val="12"/>
  </w:num>
  <w:num w:numId="6">
    <w:abstractNumId w:val="4"/>
  </w:num>
  <w:num w:numId="7">
    <w:abstractNumId w:val="7"/>
  </w:num>
  <w:num w:numId="8">
    <w:abstractNumId w:val="5"/>
  </w:num>
  <w:num w:numId="9">
    <w:abstractNumId w:val="9"/>
  </w:num>
  <w:num w:numId="10">
    <w:abstractNumId w:val="14"/>
  </w:num>
  <w:num w:numId="11">
    <w:abstractNumId w:val="11"/>
  </w:num>
  <w:num w:numId="12">
    <w:abstractNumId w:val="1"/>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29"/>
    <w:rsid w:val="00001B43"/>
    <w:rsid w:val="00010124"/>
    <w:rsid w:val="00011CF0"/>
    <w:rsid w:val="00022817"/>
    <w:rsid w:val="00022A91"/>
    <w:rsid w:val="0002408E"/>
    <w:rsid w:val="00026E0A"/>
    <w:rsid w:val="0003348B"/>
    <w:rsid w:val="000A6DFB"/>
    <w:rsid w:val="000D1439"/>
    <w:rsid w:val="000E000D"/>
    <w:rsid w:val="000E2CE5"/>
    <w:rsid w:val="000E45D9"/>
    <w:rsid w:val="000F1829"/>
    <w:rsid w:val="000F1F85"/>
    <w:rsid w:val="000F42B8"/>
    <w:rsid w:val="000F54F5"/>
    <w:rsid w:val="00100979"/>
    <w:rsid w:val="001120B7"/>
    <w:rsid w:val="001127C1"/>
    <w:rsid w:val="0013618E"/>
    <w:rsid w:val="0013748E"/>
    <w:rsid w:val="00140706"/>
    <w:rsid w:val="001421F7"/>
    <w:rsid w:val="00146D18"/>
    <w:rsid w:val="00160FC0"/>
    <w:rsid w:val="001622B6"/>
    <w:rsid w:val="001652B3"/>
    <w:rsid w:val="00172DE3"/>
    <w:rsid w:val="00184A76"/>
    <w:rsid w:val="00191001"/>
    <w:rsid w:val="001951B0"/>
    <w:rsid w:val="001B65EA"/>
    <w:rsid w:val="001C3469"/>
    <w:rsid w:val="001C3D66"/>
    <w:rsid w:val="001C5817"/>
    <w:rsid w:val="001C6E2D"/>
    <w:rsid w:val="001C7884"/>
    <w:rsid w:val="001C7A9D"/>
    <w:rsid w:val="001D68D0"/>
    <w:rsid w:val="001E3525"/>
    <w:rsid w:val="001F414A"/>
    <w:rsid w:val="00200700"/>
    <w:rsid w:val="0020799F"/>
    <w:rsid w:val="00221168"/>
    <w:rsid w:val="002242F4"/>
    <w:rsid w:val="00225AFA"/>
    <w:rsid w:val="002320DA"/>
    <w:rsid w:val="00236307"/>
    <w:rsid w:val="0023793A"/>
    <w:rsid w:val="002A1688"/>
    <w:rsid w:val="002A1E95"/>
    <w:rsid w:val="002B2172"/>
    <w:rsid w:val="002B4570"/>
    <w:rsid w:val="002C1664"/>
    <w:rsid w:val="002C394E"/>
    <w:rsid w:val="002C5CE9"/>
    <w:rsid w:val="002C654A"/>
    <w:rsid w:val="002D4DE2"/>
    <w:rsid w:val="002D7F2A"/>
    <w:rsid w:val="002E020F"/>
    <w:rsid w:val="00305A74"/>
    <w:rsid w:val="0030698E"/>
    <w:rsid w:val="00310FE5"/>
    <w:rsid w:val="0032654A"/>
    <w:rsid w:val="00336019"/>
    <w:rsid w:val="003400DC"/>
    <w:rsid w:val="003418FF"/>
    <w:rsid w:val="0035692E"/>
    <w:rsid w:val="003768C8"/>
    <w:rsid w:val="00376A29"/>
    <w:rsid w:val="00376A50"/>
    <w:rsid w:val="0038032C"/>
    <w:rsid w:val="0039564F"/>
    <w:rsid w:val="003B74DA"/>
    <w:rsid w:val="003C0241"/>
    <w:rsid w:val="003C6142"/>
    <w:rsid w:val="003C724D"/>
    <w:rsid w:val="003D24A9"/>
    <w:rsid w:val="003D2F73"/>
    <w:rsid w:val="003E08B3"/>
    <w:rsid w:val="003F1150"/>
    <w:rsid w:val="00400CD1"/>
    <w:rsid w:val="00405B99"/>
    <w:rsid w:val="00410B09"/>
    <w:rsid w:val="004207BE"/>
    <w:rsid w:val="004403B9"/>
    <w:rsid w:val="00447ED7"/>
    <w:rsid w:val="00455376"/>
    <w:rsid w:val="00463D14"/>
    <w:rsid w:val="00464E9D"/>
    <w:rsid w:val="00477C66"/>
    <w:rsid w:val="0048231E"/>
    <w:rsid w:val="00490933"/>
    <w:rsid w:val="004925B1"/>
    <w:rsid w:val="00497991"/>
    <w:rsid w:val="004A21C0"/>
    <w:rsid w:val="004A327A"/>
    <w:rsid w:val="004A5A40"/>
    <w:rsid w:val="004C241B"/>
    <w:rsid w:val="004E3EC2"/>
    <w:rsid w:val="004E6DED"/>
    <w:rsid w:val="004F4233"/>
    <w:rsid w:val="00504022"/>
    <w:rsid w:val="005078AE"/>
    <w:rsid w:val="0051248F"/>
    <w:rsid w:val="00512EAB"/>
    <w:rsid w:val="005230F2"/>
    <w:rsid w:val="00525288"/>
    <w:rsid w:val="00525BD2"/>
    <w:rsid w:val="00533E9C"/>
    <w:rsid w:val="00542799"/>
    <w:rsid w:val="005451E6"/>
    <w:rsid w:val="00546664"/>
    <w:rsid w:val="00555069"/>
    <w:rsid w:val="00557863"/>
    <w:rsid w:val="00576C7A"/>
    <w:rsid w:val="00586A61"/>
    <w:rsid w:val="0059278B"/>
    <w:rsid w:val="00595092"/>
    <w:rsid w:val="005C5650"/>
    <w:rsid w:val="005D6D7E"/>
    <w:rsid w:val="005E25C3"/>
    <w:rsid w:val="005E535D"/>
    <w:rsid w:val="005F22F5"/>
    <w:rsid w:val="005F5CE3"/>
    <w:rsid w:val="005F647A"/>
    <w:rsid w:val="00605651"/>
    <w:rsid w:val="00606229"/>
    <w:rsid w:val="006138D6"/>
    <w:rsid w:val="006220AC"/>
    <w:rsid w:val="00641603"/>
    <w:rsid w:val="00652B90"/>
    <w:rsid w:val="006544DB"/>
    <w:rsid w:val="00661075"/>
    <w:rsid w:val="00661700"/>
    <w:rsid w:val="00665CCE"/>
    <w:rsid w:val="006728A1"/>
    <w:rsid w:val="00673F38"/>
    <w:rsid w:val="00675B64"/>
    <w:rsid w:val="006A2357"/>
    <w:rsid w:val="006A2A7E"/>
    <w:rsid w:val="006C2765"/>
    <w:rsid w:val="006D2000"/>
    <w:rsid w:val="006D6226"/>
    <w:rsid w:val="006E489B"/>
    <w:rsid w:val="006F4799"/>
    <w:rsid w:val="0071216A"/>
    <w:rsid w:val="007134D1"/>
    <w:rsid w:val="007143E4"/>
    <w:rsid w:val="0072708D"/>
    <w:rsid w:val="00727AA4"/>
    <w:rsid w:val="0073455D"/>
    <w:rsid w:val="0073653F"/>
    <w:rsid w:val="007460DE"/>
    <w:rsid w:val="0075625E"/>
    <w:rsid w:val="00763253"/>
    <w:rsid w:val="007673E9"/>
    <w:rsid w:val="00775BA6"/>
    <w:rsid w:val="00776172"/>
    <w:rsid w:val="00777D84"/>
    <w:rsid w:val="007923F6"/>
    <w:rsid w:val="00794F04"/>
    <w:rsid w:val="007A29C9"/>
    <w:rsid w:val="007A3605"/>
    <w:rsid w:val="007A69AF"/>
    <w:rsid w:val="007E003E"/>
    <w:rsid w:val="007E01D2"/>
    <w:rsid w:val="007E5768"/>
    <w:rsid w:val="007E70D6"/>
    <w:rsid w:val="007F25AA"/>
    <w:rsid w:val="007F4367"/>
    <w:rsid w:val="0080284A"/>
    <w:rsid w:val="00804183"/>
    <w:rsid w:val="0081114D"/>
    <w:rsid w:val="008213C6"/>
    <w:rsid w:val="008241D6"/>
    <w:rsid w:val="00833ED5"/>
    <w:rsid w:val="00842687"/>
    <w:rsid w:val="00852488"/>
    <w:rsid w:val="00860008"/>
    <w:rsid w:val="00860D8B"/>
    <w:rsid w:val="00867091"/>
    <w:rsid w:val="008764FF"/>
    <w:rsid w:val="0088210A"/>
    <w:rsid w:val="00883E18"/>
    <w:rsid w:val="00884980"/>
    <w:rsid w:val="008851A1"/>
    <w:rsid w:val="0089087D"/>
    <w:rsid w:val="0089687C"/>
    <w:rsid w:val="008A23D0"/>
    <w:rsid w:val="008C2F3E"/>
    <w:rsid w:val="008C3982"/>
    <w:rsid w:val="008C7817"/>
    <w:rsid w:val="008D3098"/>
    <w:rsid w:val="008E1A15"/>
    <w:rsid w:val="008F2187"/>
    <w:rsid w:val="008F3468"/>
    <w:rsid w:val="008F66C7"/>
    <w:rsid w:val="0090561E"/>
    <w:rsid w:val="00914965"/>
    <w:rsid w:val="00934944"/>
    <w:rsid w:val="00935214"/>
    <w:rsid w:val="00950419"/>
    <w:rsid w:val="009506BE"/>
    <w:rsid w:val="00960043"/>
    <w:rsid w:val="009618AB"/>
    <w:rsid w:val="00963C19"/>
    <w:rsid w:val="009648C3"/>
    <w:rsid w:val="00965ED8"/>
    <w:rsid w:val="00966D77"/>
    <w:rsid w:val="0098047E"/>
    <w:rsid w:val="009A1A79"/>
    <w:rsid w:val="009B2C97"/>
    <w:rsid w:val="009B3E4D"/>
    <w:rsid w:val="009B4ACD"/>
    <w:rsid w:val="009B4B3E"/>
    <w:rsid w:val="009C37D2"/>
    <w:rsid w:val="009D03FB"/>
    <w:rsid w:val="009E130B"/>
    <w:rsid w:val="009F7F11"/>
    <w:rsid w:val="00A04336"/>
    <w:rsid w:val="00A06036"/>
    <w:rsid w:val="00A14A89"/>
    <w:rsid w:val="00A21F0D"/>
    <w:rsid w:val="00A22372"/>
    <w:rsid w:val="00A228EE"/>
    <w:rsid w:val="00A3083B"/>
    <w:rsid w:val="00A455B9"/>
    <w:rsid w:val="00A545B3"/>
    <w:rsid w:val="00A61B36"/>
    <w:rsid w:val="00A630A3"/>
    <w:rsid w:val="00A637BE"/>
    <w:rsid w:val="00A70583"/>
    <w:rsid w:val="00A768DD"/>
    <w:rsid w:val="00A7791C"/>
    <w:rsid w:val="00A80565"/>
    <w:rsid w:val="00A8685E"/>
    <w:rsid w:val="00A915BC"/>
    <w:rsid w:val="00A94089"/>
    <w:rsid w:val="00A95C78"/>
    <w:rsid w:val="00AB3EDB"/>
    <w:rsid w:val="00AB59B8"/>
    <w:rsid w:val="00AC7101"/>
    <w:rsid w:val="00AC775F"/>
    <w:rsid w:val="00AD1B3F"/>
    <w:rsid w:val="00AE6937"/>
    <w:rsid w:val="00B0008C"/>
    <w:rsid w:val="00B0046B"/>
    <w:rsid w:val="00B05D2F"/>
    <w:rsid w:val="00B11AB7"/>
    <w:rsid w:val="00B1266E"/>
    <w:rsid w:val="00B22479"/>
    <w:rsid w:val="00B47E4B"/>
    <w:rsid w:val="00B508A3"/>
    <w:rsid w:val="00B55615"/>
    <w:rsid w:val="00B57365"/>
    <w:rsid w:val="00B57405"/>
    <w:rsid w:val="00B666B5"/>
    <w:rsid w:val="00B97676"/>
    <w:rsid w:val="00B978AB"/>
    <w:rsid w:val="00BA6BD4"/>
    <w:rsid w:val="00BA700B"/>
    <w:rsid w:val="00BC7ED1"/>
    <w:rsid w:val="00BE5B66"/>
    <w:rsid w:val="00BE767B"/>
    <w:rsid w:val="00BE7832"/>
    <w:rsid w:val="00BF3116"/>
    <w:rsid w:val="00BF6DCA"/>
    <w:rsid w:val="00C12770"/>
    <w:rsid w:val="00C12BDB"/>
    <w:rsid w:val="00C1614F"/>
    <w:rsid w:val="00C229EA"/>
    <w:rsid w:val="00C33F42"/>
    <w:rsid w:val="00C35569"/>
    <w:rsid w:val="00C36BD8"/>
    <w:rsid w:val="00C40FAD"/>
    <w:rsid w:val="00C44712"/>
    <w:rsid w:val="00C47F02"/>
    <w:rsid w:val="00C56BE0"/>
    <w:rsid w:val="00C64FBF"/>
    <w:rsid w:val="00C72B75"/>
    <w:rsid w:val="00C73F8D"/>
    <w:rsid w:val="00C75FCC"/>
    <w:rsid w:val="00C84E5D"/>
    <w:rsid w:val="00CC08AA"/>
    <w:rsid w:val="00CC4475"/>
    <w:rsid w:val="00CC78D2"/>
    <w:rsid w:val="00CD001C"/>
    <w:rsid w:val="00CD160D"/>
    <w:rsid w:val="00CD4A24"/>
    <w:rsid w:val="00CD77D6"/>
    <w:rsid w:val="00CE125E"/>
    <w:rsid w:val="00CE27D6"/>
    <w:rsid w:val="00CE4F7B"/>
    <w:rsid w:val="00CF0C8F"/>
    <w:rsid w:val="00CF61A9"/>
    <w:rsid w:val="00D07305"/>
    <w:rsid w:val="00D141F7"/>
    <w:rsid w:val="00D14206"/>
    <w:rsid w:val="00D237B9"/>
    <w:rsid w:val="00D242D0"/>
    <w:rsid w:val="00D37686"/>
    <w:rsid w:val="00D37910"/>
    <w:rsid w:val="00D42ED9"/>
    <w:rsid w:val="00D43D76"/>
    <w:rsid w:val="00D45369"/>
    <w:rsid w:val="00D56D16"/>
    <w:rsid w:val="00D66110"/>
    <w:rsid w:val="00D82477"/>
    <w:rsid w:val="00D826A1"/>
    <w:rsid w:val="00D86341"/>
    <w:rsid w:val="00DA38D3"/>
    <w:rsid w:val="00DA39C9"/>
    <w:rsid w:val="00DA41C3"/>
    <w:rsid w:val="00DA5175"/>
    <w:rsid w:val="00DB65F2"/>
    <w:rsid w:val="00DB747A"/>
    <w:rsid w:val="00DC334A"/>
    <w:rsid w:val="00DD098D"/>
    <w:rsid w:val="00DD6BBE"/>
    <w:rsid w:val="00DF1340"/>
    <w:rsid w:val="00E00A2A"/>
    <w:rsid w:val="00E0196B"/>
    <w:rsid w:val="00E02A73"/>
    <w:rsid w:val="00E0426A"/>
    <w:rsid w:val="00E07106"/>
    <w:rsid w:val="00E14F2E"/>
    <w:rsid w:val="00E17770"/>
    <w:rsid w:val="00E27C2F"/>
    <w:rsid w:val="00E36E09"/>
    <w:rsid w:val="00E41478"/>
    <w:rsid w:val="00E57698"/>
    <w:rsid w:val="00E635F1"/>
    <w:rsid w:val="00E66832"/>
    <w:rsid w:val="00E714DE"/>
    <w:rsid w:val="00E72EDC"/>
    <w:rsid w:val="00E74CF0"/>
    <w:rsid w:val="00E813A9"/>
    <w:rsid w:val="00EA237D"/>
    <w:rsid w:val="00EB1310"/>
    <w:rsid w:val="00EB4B5C"/>
    <w:rsid w:val="00EB5136"/>
    <w:rsid w:val="00ED100A"/>
    <w:rsid w:val="00ED4A86"/>
    <w:rsid w:val="00ED6F54"/>
    <w:rsid w:val="00ED7B04"/>
    <w:rsid w:val="00EE2813"/>
    <w:rsid w:val="00EF65AF"/>
    <w:rsid w:val="00F02B7E"/>
    <w:rsid w:val="00F04995"/>
    <w:rsid w:val="00F10C0B"/>
    <w:rsid w:val="00F1453D"/>
    <w:rsid w:val="00F25F52"/>
    <w:rsid w:val="00F41906"/>
    <w:rsid w:val="00F44E2A"/>
    <w:rsid w:val="00F514AE"/>
    <w:rsid w:val="00F533F7"/>
    <w:rsid w:val="00F552A5"/>
    <w:rsid w:val="00F56AA3"/>
    <w:rsid w:val="00F628AE"/>
    <w:rsid w:val="00F63110"/>
    <w:rsid w:val="00F64D99"/>
    <w:rsid w:val="00F67DAC"/>
    <w:rsid w:val="00F90E9A"/>
    <w:rsid w:val="00F918A4"/>
    <w:rsid w:val="00FB2A07"/>
    <w:rsid w:val="00FC2915"/>
    <w:rsid w:val="00FC6E3D"/>
    <w:rsid w:val="00FD57BA"/>
    <w:rsid w:val="00FE10B1"/>
    <w:rsid w:val="00FE3225"/>
    <w:rsid w:val="00FE489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22DC3"/>
  <w15:chartTrackingRefBased/>
  <w15:docId w15:val="{4AB2F11A-8D70-49C1-AEC0-B4063697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8D"/>
    <w:pPr>
      <w:ind w:left="720"/>
      <w:contextualSpacing/>
    </w:pPr>
  </w:style>
  <w:style w:type="paragraph" w:styleId="BalloonText">
    <w:name w:val="Balloon Text"/>
    <w:basedOn w:val="Normal"/>
    <w:link w:val="BalloonTextChar"/>
    <w:uiPriority w:val="99"/>
    <w:semiHidden/>
    <w:unhideWhenUsed/>
    <w:rsid w:val="00F5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A3"/>
    <w:rPr>
      <w:rFonts w:ascii="Segoe UI" w:hAnsi="Segoe UI" w:cs="Segoe UI"/>
      <w:sz w:val="18"/>
      <w:szCs w:val="18"/>
    </w:rPr>
  </w:style>
  <w:style w:type="character" w:styleId="Hyperlink">
    <w:name w:val="Hyperlink"/>
    <w:basedOn w:val="DefaultParagraphFont"/>
    <w:uiPriority w:val="99"/>
    <w:unhideWhenUsed/>
    <w:qFormat/>
    <w:rsid w:val="00E714DE"/>
    <w:rPr>
      <w:color w:val="0563C1" w:themeColor="hyperlink"/>
      <w:u w:val="single"/>
    </w:rPr>
  </w:style>
  <w:style w:type="paragraph" w:styleId="Header">
    <w:name w:val="header"/>
    <w:basedOn w:val="Normal"/>
    <w:link w:val="HeaderChar"/>
    <w:uiPriority w:val="99"/>
    <w:unhideWhenUsed/>
    <w:rsid w:val="00A3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83B"/>
  </w:style>
  <w:style w:type="paragraph" w:styleId="Footer">
    <w:name w:val="footer"/>
    <w:basedOn w:val="Normal"/>
    <w:link w:val="FooterChar"/>
    <w:uiPriority w:val="99"/>
    <w:unhideWhenUsed/>
    <w:rsid w:val="00A3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83B"/>
  </w:style>
  <w:style w:type="character" w:styleId="CommentReference">
    <w:name w:val="annotation reference"/>
    <w:basedOn w:val="DefaultParagraphFont"/>
    <w:uiPriority w:val="99"/>
    <w:semiHidden/>
    <w:unhideWhenUsed/>
    <w:rsid w:val="004C241B"/>
    <w:rPr>
      <w:sz w:val="16"/>
      <w:szCs w:val="16"/>
    </w:rPr>
  </w:style>
  <w:style w:type="paragraph" w:styleId="CommentText">
    <w:name w:val="annotation text"/>
    <w:basedOn w:val="Normal"/>
    <w:link w:val="CommentTextChar"/>
    <w:uiPriority w:val="99"/>
    <w:semiHidden/>
    <w:unhideWhenUsed/>
    <w:rsid w:val="004C241B"/>
    <w:pPr>
      <w:spacing w:line="240" w:lineRule="auto"/>
    </w:pPr>
    <w:rPr>
      <w:sz w:val="20"/>
      <w:szCs w:val="20"/>
    </w:rPr>
  </w:style>
  <w:style w:type="character" w:customStyle="1" w:styleId="CommentTextChar">
    <w:name w:val="Comment Text Char"/>
    <w:basedOn w:val="DefaultParagraphFont"/>
    <w:link w:val="CommentText"/>
    <w:uiPriority w:val="99"/>
    <w:semiHidden/>
    <w:rsid w:val="004C241B"/>
    <w:rPr>
      <w:sz w:val="20"/>
      <w:szCs w:val="20"/>
    </w:rPr>
  </w:style>
  <w:style w:type="paragraph" w:styleId="CommentSubject">
    <w:name w:val="annotation subject"/>
    <w:basedOn w:val="CommentText"/>
    <w:next w:val="CommentText"/>
    <w:link w:val="CommentSubjectChar"/>
    <w:uiPriority w:val="99"/>
    <w:semiHidden/>
    <w:unhideWhenUsed/>
    <w:rsid w:val="004C241B"/>
    <w:rPr>
      <w:b/>
      <w:bCs/>
    </w:rPr>
  </w:style>
  <w:style w:type="character" w:customStyle="1" w:styleId="CommentSubjectChar">
    <w:name w:val="Comment Subject Char"/>
    <w:basedOn w:val="CommentTextChar"/>
    <w:link w:val="CommentSubject"/>
    <w:uiPriority w:val="99"/>
    <w:semiHidden/>
    <w:rsid w:val="004C241B"/>
    <w:rPr>
      <w:b/>
      <w:bCs/>
      <w:sz w:val="20"/>
      <w:szCs w:val="20"/>
    </w:rPr>
  </w:style>
  <w:style w:type="paragraph" w:styleId="Revision">
    <w:name w:val="Revision"/>
    <w:hidden/>
    <w:uiPriority w:val="99"/>
    <w:semiHidden/>
    <w:rsid w:val="004C241B"/>
    <w:pPr>
      <w:spacing w:after="0" w:line="240" w:lineRule="auto"/>
    </w:pPr>
  </w:style>
  <w:style w:type="paragraph" w:customStyle="1" w:styleId="xmsonormal">
    <w:name w:val="x_msonormal"/>
    <w:basedOn w:val="Normal"/>
    <w:rsid w:val="00DA38D3"/>
    <w:pPr>
      <w:spacing w:after="0" w:line="240" w:lineRule="auto"/>
    </w:pPr>
    <w:rPr>
      <w:rFonts w:ascii="Calibri" w:hAnsi="Calibri" w:cs="Calibri"/>
      <w:lang w:val="en-GB" w:eastAsia="en-GB"/>
    </w:rPr>
  </w:style>
  <w:style w:type="paragraph" w:customStyle="1" w:styleId="xmsolistparagraph">
    <w:name w:val="x_msolistparagraph"/>
    <w:basedOn w:val="Normal"/>
    <w:rsid w:val="00DA38D3"/>
    <w:pPr>
      <w:spacing w:after="0" w:line="240" w:lineRule="auto"/>
      <w:ind w:left="720"/>
    </w:pPr>
    <w:rPr>
      <w:rFonts w:ascii="Calibri" w:hAnsi="Calibri" w:cs="Calibri"/>
      <w:lang w:val="en-GB" w:eastAsia="en-GB"/>
    </w:rPr>
  </w:style>
  <w:style w:type="character" w:styleId="UnresolvedMention">
    <w:name w:val="Unresolved Mention"/>
    <w:basedOn w:val="DefaultParagraphFont"/>
    <w:uiPriority w:val="99"/>
    <w:semiHidden/>
    <w:unhideWhenUsed/>
    <w:rsid w:val="008C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1194">
      <w:bodyDiv w:val="1"/>
      <w:marLeft w:val="0"/>
      <w:marRight w:val="0"/>
      <w:marTop w:val="0"/>
      <w:marBottom w:val="0"/>
      <w:divBdr>
        <w:top w:val="none" w:sz="0" w:space="0" w:color="auto"/>
        <w:left w:val="none" w:sz="0" w:space="0" w:color="auto"/>
        <w:bottom w:val="none" w:sz="0" w:space="0" w:color="auto"/>
        <w:right w:val="none" w:sz="0" w:space="0" w:color="auto"/>
      </w:divBdr>
    </w:div>
    <w:div w:id="1767269140">
      <w:bodyDiv w:val="1"/>
      <w:marLeft w:val="0"/>
      <w:marRight w:val="0"/>
      <w:marTop w:val="0"/>
      <w:marBottom w:val="0"/>
      <w:divBdr>
        <w:top w:val="none" w:sz="0" w:space="0" w:color="auto"/>
        <w:left w:val="none" w:sz="0" w:space="0" w:color="auto"/>
        <w:bottom w:val="none" w:sz="0" w:space="0" w:color="auto"/>
        <w:right w:val="none" w:sz="0" w:space="0" w:color="auto"/>
      </w:divBdr>
    </w:div>
    <w:div w:id="19318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222EE-53F3-456F-8377-B7895A961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Abraam</dc:creator>
  <cp:keywords/>
  <dc:description/>
  <cp:lastModifiedBy>Linda Ballout</cp:lastModifiedBy>
  <cp:revision>125</cp:revision>
  <cp:lastPrinted>2020-08-10T14:54:00Z</cp:lastPrinted>
  <dcterms:created xsi:type="dcterms:W3CDTF">2021-03-05T11:54:00Z</dcterms:created>
  <dcterms:modified xsi:type="dcterms:W3CDTF">2021-03-06T16:52:00Z</dcterms:modified>
</cp:coreProperties>
</file>